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6386070" w:displacedByCustomXml="next"/>
    <w:sdt>
      <w:sdtPr>
        <w:id w:val="236679301"/>
        <w:lock w:val="sdtContentLocked"/>
        <w:placeholder>
          <w:docPart w:val="C887E0BDD6BA4DC3B89FF1B76FB4916D"/>
        </w:placeholder>
        <w:showingPlcHdr/>
      </w:sdtPr>
      <w:sdtContent>
        <w:p w14:paraId="4E8F1B40" w14:textId="77777777" w:rsidR="00190149" w:rsidRPr="00512EC9" w:rsidRDefault="00512EC9" w:rsidP="005B4D8D">
          <w:pPr>
            <w:pStyle w:val="Heading1"/>
            <w:spacing w:before="0"/>
          </w:pPr>
          <w:r w:rsidRPr="00512EC9">
            <w:t>Purpose</w:t>
          </w:r>
        </w:p>
      </w:sdtContent>
    </w:sdt>
    <w:bookmarkEnd w:id="0" w:displacedByCustomXml="prev"/>
    <w:p w14:paraId="7B1CA318" w14:textId="32F947AD" w:rsidR="00B85E09" w:rsidRDefault="00B85E09" w:rsidP="00B85E09">
      <w:pPr>
        <w:pStyle w:val="BodyText"/>
      </w:pPr>
      <w:bookmarkStart w:id="1" w:name="_Toc519767701"/>
      <w:bookmarkStart w:id="2" w:name="_Toc512348205"/>
      <w:bookmarkStart w:id="3" w:name="_Toc511213798"/>
      <w:r w:rsidRPr="00B85E09">
        <w:t xml:space="preserve">The purpose of this document is to provide best-practice guidance for the installation of grade control structures to ensure Melbourne Water achieves consistent, high-performing geomorphic and environmental outcomes. </w:t>
      </w:r>
    </w:p>
    <w:p w14:paraId="3658C2AE" w14:textId="43E31EAD" w:rsidR="00B85E09" w:rsidRPr="00A17949" w:rsidRDefault="00B85E09" w:rsidP="00B85E09">
      <w:pPr>
        <w:pStyle w:val="Heading1"/>
        <w:rPr>
          <w:rStyle w:val="Bold"/>
          <w:b/>
        </w:rPr>
      </w:pPr>
      <w:bookmarkStart w:id="4" w:name="_Toc236386071"/>
      <w:r w:rsidRPr="00A17949">
        <w:rPr>
          <w:rStyle w:val="Bold"/>
          <w:b/>
        </w:rPr>
        <w:t>Scope</w:t>
      </w:r>
      <w:bookmarkEnd w:id="4"/>
    </w:p>
    <w:p w14:paraId="0631627C" w14:textId="77777777" w:rsidR="00B85E09" w:rsidRPr="00A17949" w:rsidRDefault="00B85E09" w:rsidP="004116D5">
      <w:pPr>
        <w:pStyle w:val="Heading2"/>
        <w:numPr>
          <w:ilvl w:val="0"/>
          <w:numId w:val="0"/>
        </w:numPr>
        <w:rPr>
          <w:rStyle w:val="Bold"/>
          <w:b/>
        </w:rPr>
      </w:pPr>
      <w:r w:rsidRPr="00A17949">
        <w:rPr>
          <w:rStyle w:val="Bold"/>
          <w:b/>
        </w:rPr>
        <w:t>Inclusions</w:t>
      </w:r>
    </w:p>
    <w:p w14:paraId="2F9BD749" w14:textId="2908683B" w:rsidR="00B85E09" w:rsidRPr="00A17949" w:rsidRDefault="00B85E09" w:rsidP="00B85E09">
      <w:pPr>
        <w:pStyle w:val="BodyText"/>
      </w:pPr>
      <w:r w:rsidRPr="00A17949">
        <w:t xml:space="preserve">This guideline applies where </w:t>
      </w:r>
      <w:r>
        <w:t>g</w:t>
      </w:r>
      <w:r w:rsidRPr="00A17949">
        <w:t>rade control structures, sometimes referred to as rock chutes, are to be installed along waterways within the Melbourne Water region</w:t>
      </w:r>
      <w:r>
        <w:t>,</w:t>
      </w:r>
      <w:r w:rsidRPr="00A17949">
        <w:t xml:space="preserve"> and covers the following industry-specific best practices:</w:t>
      </w:r>
    </w:p>
    <w:p w14:paraId="089ED3C1" w14:textId="2D69D212" w:rsidR="00B85E09" w:rsidRPr="00A17949" w:rsidRDefault="00B85E09" w:rsidP="00B85E09">
      <w:pPr>
        <w:pStyle w:val="ListBullet"/>
      </w:pPr>
      <w:r w:rsidRPr="00A17949">
        <w:t>design drawing checks (structure crest, face, apron and abutment protection)</w:t>
      </w:r>
      <w:r>
        <w:t>;</w:t>
      </w:r>
    </w:p>
    <w:p w14:paraId="502E4A7C" w14:textId="4FACC6A4" w:rsidR="00B85E09" w:rsidRPr="00A17949" w:rsidRDefault="00B85E09" w:rsidP="00B85E09">
      <w:pPr>
        <w:pStyle w:val="ListBullet"/>
      </w:pPr>
      <w:r w:rsidRPr="00A17949">
        <w:t>materials specification checks (rock, filter layer)</w:t>
      </w:r>
      <w:r>
        <w:t>;</w:t>
      </w:r>
    </w:p>
    <w:p w14:paraId="1AEC59CE" w14:textId="77777777" w:rsidR="00B85E09" w:rsidRPr="00A17949" w:rsidRDefault="00B85E09" w:rsidP="00B85E09">
      <w:pPr>
        <w:pStyle w:val="ListBullet"/>
      </w:pPr>
      <w:r w:rsidRPr="00A17949">
        <w:t>installation best practice (site set-out, excavation, installation, demobilisation).</w:t>
      </w:r>
    </w:p>
    <w:p w14:paraId="783DF6BE" w14:textId="77777777" w:rsidR="00B85E09" w:rsidRPr="00A17949" w:rsidRDefault="00B85E09" w:rsidP="004116D5">
      <w:pPr>
        <w:pStyle w:val="Heading2"/>
        <w:numPr>
          <w:ilvl w:val="0"/>
          <w:numId w:val="0"/>
        </w:numPr>
        <w:ind w:left="907" w:hanging="907"/>
        <w:rPr>
          <w:rStyle w:val="Bold"/>
          <w:b/>
        </w:rPr>
      </w:pPr>
      <w:r w:rsidRPr="00A17949">
        <w:rPr>
          <w:rStyle w:val="Bold"/>
          <w:b/>
        </w:rPr>
        <w:t>Exclusions</w:t>
      </w:r>
    </w:p>
    <w:p w14:paraId="7C2FDF17" w14:textId="77777777" w:rsidR="00B85E09" w:rsidRPr="00A17949" w:rsidRDefault="00B85E09" w:rsidP="00B85E09">
      <w:pPr>
        <w:pStyle w:val="BodyText"/>
      </w:pPr>
      <w:r w:rsidRPr="00A17949">
        <w:t xml:space="preserve">This guideline does not cover the assessment of bed instabilities, comparison and selection of a preferred intervention strategy, provision of fish passage or the design of grade control structures. </w:t>
      </w:r>
    </w:p>
    <w:p w14:paraId="538E7029" w14:textId="77777777" w:rsidR="00B85E09" w:rsidRPr="00A17949" w:rsidRDefault="00B85E09" w:rsidP="00B85E09">
      <w:pPr>
        <w:pStyle w:val="BodyText"/>
      </w:pPr>
      <w:r w:rsidRPr="00A17949">
        <w:t>Determining whether installation of a grade control structure is the appropriate management strategy for a particular waterway is the responsibility of the project initiator, who should consider a number of factors, including:</w:t>
      </w:r>
    </w:p>
    <w:p w14:paraId="1A71CA03" w14:textId="324D7412" w:rsidR="00B85E09" w:rsidRPr="00A17949" w:rsidRDefault="00B85E09" w:rsidP="00B85E09">
      <w:pPr>
        <w:pStyle w:val="ListBullet"/>
      </w:pPr>
      <w:r w:rsidRPr="00A17949">
        <w:t>the geomorphic processes (and drivers) operating within the waterway</w:t>
      </w:r>
      <w:r>
        <w:t>;</w:t>
      </w:r>
    </w:p>
    <w:p w14:paraId="1A5F84E6" w14:textId="606A9EFE" w:rsidR="00B85E09" w:rsidRPr="00A17949" w:rsidRDefault="00B85E09" w:rsidP="00B85E09">
      <w:pPr>
        <w:pStyle w:val="ListBullet"/>
      </w:pPr>
      <w:r w:rsidRPr="00A17949">
        <w:t>the threats posed by these processes to waterway values and/or assets</w:t>
      </w:r>
      <w:r>
        <w:t>;</w:t>
      </w:r>
    </w:p>
    <w:p w14:paraId="5D7A1AAF" w14:textId="756268E9" w:rsidR="00B85E09" w:rsidRPr="00A17949" w:rsidRDefault="00B85E09" w:rsidP="00B85E09">
      <w:pPr>
        <w:pStyle w:val="ListBullet"/>
      </w:pPr>
      <w:r w:rsidRPr="00A17949">
        <w:t>the benefits and risks of alternative strategies</w:t>
      </w:r>
      <w:r>
        <w:t>,</w:t>
      </w:r>
      <w:r w:rsidRPr="00A17949">
        <w:t xml:space="preserve"> e.g. nature-based solutions</w:t>
      </w:r>
      <w:r>
        <w:t>;</w:t>
      </w:r>
    </w:p>
    <w:p w14:paraId="305E8F15" w14:textId="5B5FAF66" w:rsidR="00B85E09" w:rsidRPr="00A17949" w:rsidRDefault="00B85E09" w:rsidP="00B85E09">
      <w:pPr>
        <w:pStyle w:val="ListBullet"/>
      </w:pPr>
      <w:r w:rsidRPr="00A17949">
        <w:t>the likely outcomes under a ‘do nothing’ scenario.</w:t>
      </w:r>
    </w:p>
    <w:p w14:paraId="36A3D47F" w14:textId="6AC3F1AE" w:rsidR="00B85E09" w:rsidRPr="00A17949" w:rsidRDefault="00B85E09" w:rsidP="00B85E09">
      <w:pPr>
        <w:pStyle w:val="BodyText"/>
      </w:pPr>
      <w:r w:rsidRPr="00A17949">
        <w:t xml:space="preserve">Grade control structures are most successful when installed as part of a holistic management approach that includes fencing (to exclude access from livestock, pedestrians, etc.), revegetation and ongoing weed maintenance. These supplementary management activities are essential to the long-term success of grade control structures. This guideline should not be read in isolation, but applied with other relevant guidelines, in particular the </w:t>
      </w:r>
      <w:hyperlink r:id="rId11" w:history="1">
        <w:r w:rsidRPr="00A17949">
          <w:rPr>
            <w:rStyle w:val="Hyperlink"/>
            <w:rFonts w:eastAsiaTheme="minorEastAsia"/>
          </w:rPr>
          <w:t>Technical Guidelines for Waterway Management</w:t>
        </w:r>
      </w:hyperlink>
      <w:r w:rsidRPr="00A17949">
        <w:t xml:space="preserve"> (DEECA 2024) and Melbourne Water</w:t>
      </w:r>
      <w:r>
        <w:t>’s</w:t>
      </w:r>
      <w:r w:rsidRPr="00A17949">
        <w:t xml:space="preserve"> </w:t>
      </w:r>
      <w:hyperlink r:id="rId12" w:history="1">
        <w:r w:rsidRPr="00A17949">
          <w:rPr>
            <w:rStyle w:val="Hyperlink"/>
            <w:rFonts w:eastAsiaTheme="minorEastAsia"/>
          </w:rPr>
          <w:t>Constructed Waterways Design Manual</w:t>
        </w:r>
      </w:hyperlink>
      <w:r w:rsidRPr="00A17949">
        <w:t>.</w:t>
      </w:r>
    </w:p>
    <w:p w14:paraId="7E5BFE63" w14:textId="77777777" w:rsidR="00B85E09" w:rsidRPr="00A17949" w:rsidRDefault="00B85E09" w:rsidP="00B85E09">
      <w:pPr>
        <w:pStyle w:val="Heading1"/>
        <w:rPr>
          <w:rStyle w:val="Bold"/>
          <w:b/>
        </w:rPr>
      </w:pPr>
      <w:bookmarkStart w:id="5" w:name="_Toc236386072"/>
      <w:r w:rsidRPr="00A17949">
        <w:rPr>
          <w:rStyle w:val="Bold"/>
          <w:b/>
        </w:rPr>
        <w:t>Design drawing checks</w:t>
      </w:r>
      <w:bookmarkEnd w:id="5"/>
    </w:p>
    <w:p w14:paraId="52D263CC" w14:textId="77777777" w:rsidR="005E3B22" w:rsidRDefault="00B85E09" w:rsidP="00B85E09">
      <w:pPr>
        <w:pStyle w:val="BodyText"/>
        <w:sectPr w:rsidR="005E3B22" w:rsidSect="001D1DD7">
          <w:headerReference w:type="even" r:id="rId13"/>
          <w:headerReference w:type="default" r:id="rId14"/>
          <w:footerReference w:type="default" r:id="rId15"/>
          <w:headerReference w:type="first" r:id="rId16"/>
          <w:pgSz w:w="11906" w:h="16838" w:code="9"/>
          <w:pgMar w:top="1134" w:right="1134" w:bottom="1134" w:left="1134" w:header="283" w:footer="283" w:gutter="0"/>
          <w:cols w:space="708"/>
          <w:docGrid w:linePitch="360"/>
        </w:sectPr>
      </w:pPr>
      <w:r w:rsidRPr="00A17949">
        <w:t>Bank stabilisation designs should be completed with consideration of Melbourne Water</w:t>
      </w:r>
      <w:r>
        <w:t>’s</w:t>
      </w:r>
      <w:r w:rsidRPr="00A17949">
        <w:t xml:space="preserve"> </w:t>
      </w:r>
      <w:hyperlink r:id="rId17" w:history="1">
        <w:r w:rsidRPr="00A17949">
          <w:rPr>
            <w:rStyle w:val="Hyperlink"/>
            <w:rFonts w:eastAsiaTheme="minorEastAsia"/>
          </w:rPr>
          <w:t>Constructed Waterways Design Manual</w:t>
        </w:r>
      </w:hyperlink>
      <w:r w:rsidRPr="00A17949">
        <w:t xml:space="preserve">. Based on the design, installation requirements are documented on design drawings. </w:t>
      </w:r>
    </w:p>
    <w:p w14:paraId="37390071" w14:textId="77777777" w:rsidR="00B85E09" w:rsidRPr="00A17949" w:rsidRDefault="00B85E09" w:rsidP="002768C5">
      <w:pPr>
        <w:pStyle w:val="BodyText"/>
      </w:pPr>
      <w:r w:rsidRPr="00A17949">
        <w:lastRenderedPageBreak/>
        <w:t xml:space="preserve">It is the project manager’s responsibility to understand the design drawing and verify that the installation requirements are suitable and sensible for the site conditions. Where an adjustment or alternative technique is identified based on site conditions, the project manager should discuss the proposed changes with the designer. </w:t>
      </w:r>
    </w:p>
    <w:p w14:paraId="20D2AFF1" w14:textId="77777777" w:rsidR="00B85E09" w:rsidRPr="002768C5" w:rsidRDefault="00B85E09" w:rsidP="002768C5">
      <w:pPr>
        <w:pStyle w:val="HighlightBoxText"/>
      </w:pPr>
      <w:r w:rsidRPr="002768C5">
        <w:t>Variations from the design drawing should not be implemented without the approval of the designer.</w:t>
      </w:r>
    </w:p>
    <w:p w14:paraId="4DB46F91" w14:textId="77524E65" w:rsidR="00B85E09" w:rsidRPr="00A17949" w:rsidRDefault="00B85E09" w:rsidP="00B85E09">
      <w:pPr>
        <w:pStyle w:val="BodyText"/>
      </w:pPr>
      <w:r w:rsidRPr="00A17949">
        <w:t>A grade control structure is a relatively short and steep section of the bed of a channel that has been armoured with rock (DEECA</w:t>
      </w:r>
      <w:r>
        <w:t>,</w:t>
      </w:r>
      <w:r w:rsidRPr="00A17949">
        <w:t xml:space="preserve"> 2024). </w:t>
      </w:r>
    </w:p>
    <w:p w14:paraId="1E28DE4D" w14:textId="77777777" w:rsidR="00B85E09" w:rsidRPr="00A17949" w:rsidRDefault="00B85E09" w:rsidP="00B85E09">
      <w:pPr>
        <w:pStyle w:val="BodyText"/>
      </w:pPr>
      <w:r w:rsidRPr="00A17949">
        <w:t xml:space="preserve">A grade control structure’s geometry consists of the following elements (see </w:t>
      </w:r>
      <w:r w:rsidRPr="00A17949">
        <w:fldChar w:fldCharType="begin"/>
      </w:r>
      <w:r w:rsidRPr="00A17949">
        <w:instrText xml:space="preserve"> REF _Ref212554696 \h </w:instrText>
      </w:r>
      <w:r w:rsidRPr="00A17949">
        <w:fldChar w:fldCharType="separate"/>
      </w:r>
      <w:r w:rsidRPr="00A17949">
        <w:t>Figure 1</w:t>
      </w:r>
      <w:r w:rsidRPr="00A17949">
        <w:fldChar w:fldCharType="end"/>
      </w:r>
      <w:r w:rsidRPr="00A17949">
        <w:t>):</w:t>
      </w:r>
    </w:p>
    <w:p w14:paraId="20E4F489" w14:textId="77777777" w:rsidR="00B85E09" w:rsidRPr="00A17949" w:rsidRDefault="00B85E09" w:rsidP="00B85E09">
      <w:pPr>
        <w:pStyle w:val="ListBullet"/>
      </w:pPr>
      <w:r w:rsidRPr="00A17949">
        <w:t>crest</w:t>
      </w:r>
    </w:p>
    <w:p w14:paraId="0A85E6F7" w14:textId="77777777" w:rsidR="00B85E09" w:rsidRPr="00A17949" w:rsidRDefault="00B85E09" w:rsidP="00B85E09">
      <w:pPr>
        <w:pStyle w:val="ListBullet"/>
      </w:pPr>
      <w:r w:rsidRPr="00A17949">
        <w:t>face</w:t>
      </w:r>
    </w:p>
    <w:p w14:paraId="4DFA583D" w14:textId="77777777" w:rsidR="00B85E09" w:rsidRPr="00A17949" w:rsidRDefault="00B85E09" w:rsidP="00B85E09">
      <w:pPr>
        <w:pStyle w:val="ListBullet"/>
      </w:pPr>
      <w:r w:rsidRPr="00A17949">
        <w:t>apron</w:t>
      </w:r>
    </w:p>
    <w:p w14:paraId="1817F314" w14:textId="77777777" w:rsidR="00B85E09" w:rsidRPr="00A17949" w:rsidRDefault="00B85E09" w:rsidP="00B85E09">
      <w:pPr>
        <w:pStyle w:val="ListBullet"/>
      </w:pPr>
      <w:r w:rsidRPr="00A17949">
        <w:t>abutment protection.</w:t>
      </w:r>
    </w:p>
    <w:p w14:paraId="1ADEF019" w14:textId="77777777" w:rsidR="00B85E09" w:rsidRDefault="00B85E09" w:rsidP="00B85E09">
      <w:pPr>
        <w:pStyle w:val="BodyText"/>
        <w:keepNext/>
        <w:spacing w:after="0"/>
      </w:pPr>
      <w:r w:rsidRPr="00A17949">
        <w:rPr>
          <w:noProof/>
        </w:rPr>
        <w:drawing>
          <wp:inline distT="0" distB="0" distL="0" distR="0" wp14:anchorId="049AAE5B" wp14:editId="0FFA4A38">
            <wp:extent cx="4986216" cy="2916000"/>
            <wp:effectExtent l="0" t="0" r="5080" b="0"/>
            <wp:docPr id="175880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07114" name=""/>
                    <pic:cNvPicPr/>
                  </pic:nvPicPr>
                  <pic:blipFill rotWithShape="1">
                    <a:blip r:embed="rId18"/>
                    <a:srcRect b="4617"/>
                    <a:stretch>
                      <a:fillRect/>
                    </a:stretch>
                  </pic:blipFill>
                  <pic:spPr bwMode="auto">
                    <a:xfrm>
                      <a:off x="0" y="0"/>
                      <a:ext cx="4986216" cy="2916000"/>
                    </a:xfrm>
                    <a:prstGeom prst="rect">
                      <a:avLst/>
                    </a:prstGeom>
                    <a:ln>
                      <a:noFill/>
                    </a:ln>
                    <a:extLst>
                      <a:ext uri="{53640926-AAD7-44D8-BBD7-CCE9431645EC}">
                        <a14:shadowObscured xmlns:a14="http://schemas.microsoft.com/office/drawing/2010/main"/>
                      </a:ext>
                    </a:extLst>
                  </pic:spPr>
                </pic:pic>
              </a:graphicData>
            </a:graphic>
          </wp:inline>
        </w:drawing>
      </w:r>
    </w:p>
    <w:p w14:paraId="69D514B7" w14:textId="0CF2A29B" w:rsidR="00B85E09" w:rsidRDefault="00B85E09" w:rsidP="00B85E09">
      <w:pPr>
        <w:pStyle w:val="Caption"/>
        <w:spacing w:after="0"/>
      </w:pPr>
      <w:r>
        <w:t xml:space="preserve">Figure </w:t>
      </w:r>
      <w:fldSimple w:instr=" SEQ Figure \* ARABIC ">
        <w:r>
          <w:rPr>
            <w:noProof/>
          </w:rPr>
          <w:t>1</w:t>
        </w:r>
      </w:fldSimple>
      <w:r>
        <w:t xml:space="preserve">: </w:t>
      </w:r>
      <w:r w:rsidRPr="00DE6928">
        <w:t>Typical plan view of grade control structure with geometry elements highlighted</w:t>
      </w:r>
    </w:p>
    <w:p w14:paraId="3F507704" w14:textId="77777777" w:rsidR="00B85E09" w:rsidRPr="00B85E09" w:rsidRDefault="00B85E09" w:rsidP="00B85E09">
      <w:pPr>
        <w:pStyle w:val="BodyText"/>
        <w:rPr>
          <w:lang w:eastAsia="fr-CA"/>
        </w:rPr>
      </w:pPr>
    </w:p>
    <w:p w14:paraId="4834D1B1" w14:textId="77777777" w:rsidR="00B85E09" w:rsidRPr="00A17949" w:rsidRDefault="00B85E09" w:rsidP="00B85E09">
      <w:pPr>
        <w:pStyle w:val="BodyText"/>
      </w:pPr>
      <w:r w:rsidRPr="00A17949">
        <w:rPr>
          <w:noProof/>
        </w:rPr>
        <w:lastRenderedPageBreak/>
        <w:drawing>
          <wp:inline distT="0" distB="0" distL="0" distR="0" wp14:anchorId="7DFA99F7" wp14:editId="2F8EC6E6">
            <wp:extent cx="6120130" cy="2088108"/>
            <wp:effectExtent l="0" t="0" r="0" b="7620"/>
            <wp:docPr id="290529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29553" name=""/>
                    <pic:cNvPicPr/>
                  </pic:nvPicPr>
                  <pic:blipFill rotWithShape="1">
                    <a:blip r:embed="rId19"/>
                    <a:srcRect b="6766"/>
                    <a:stretch>
                      <a:fillRect/>
                    </a:stretch>
                  </pic:blipFill>
                  <pic:spPr bwMode="auto">
                    <a:xfrm>
                      <a:off x="0" y="0"/>
                      <a:ext cx="6120130" cy="2088108"/>
                    </a:xfrm>
                    <a:prstGeom prst="rect">
                      <a:avLst/>
                    </a:prstGeom>
                    <a:ln>
                      <a:noFill/>
                    </a:ln>
                    <a:extLst>
                      <a:ext uri="{53640926-AAD7-44D8-BBD7-CCE9431645EC}">
                        <a14:shadowObscured xmlns:a14="http://schemas.microsoft.com/office/drawing/2010/main"/>
                      </a:ext>
                    </a:extLst>
                  </pic:spPr>
                </pic:pic>
              </a:graphicData>
            </a:graphic>
          </wp:inline>
        </w:drawing>
      </w:r>
    </w:p>
    <w:p w14:paraId="2D5D554F" w14:textId="31C64098" w:rsidR="00B85E09" w:rsidRPr="00A17949" w:rsidRDefault="00B85E09" w:rsidP="00B85E09">
      <w:pPr>
        <w:pStyle w:val="Caption"/>
      </w:pPr>
      <w:r w:rsidRPr="00A17949">
        <w:t>Figure 2</w:t>
      </w:r>
      <w:r w:rsidR="004116D5">
        <w:t>: T</w:t>
      </w:r>
      <w:r w:rsidRPr="00A17949">
        <w:t>ypical long section view of a grade control structure with geometry elements highlighted</w:t>
      </w:r>
    </w:p>
    <w:p w14:paraId="709E81A7" w14:textId="77777777" w:rsidR="00B85E09" w:rsidRPr="00A17949" w:rsidRDefault="00B85E09" w:rsidP="005E3B22">
      <w:pPr>
        <w:pStyle w:val="BodyText"/>
        <w:spacing w:before="240" w:after="120"/>
      </w:pPr>
      <w:r w:rsidRPr="00A17949">
        <w:rPr>
          <w:noProof/>
        </w:rPr>
        <w:drawing>
          <wp:inline distT="0" distB="0" distL="0" distR="0" wp14:anchorId="7B120B53" wp14:editId="02BE7EF5">
            <wp:extent cx="5972175" cy="4235068"/>
            <wp:effectExtent l="0" t="0" r="0" b="0"/>
            <wp:docPr id="1406892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92311" name=""/>
                    <pic:cNvPicPr/>
                  </pic:nvPicPr>
                  <pic:blipFill rotWithShape="1">
                    <a:blip r:embed="rId20"/>
                    <a:srcRect b="4398"/>
                    <a:stretch>
                      <a:fillRect/>
                    </a:stretch>
                  </pic:blipFill>
                  <pic:spPr bwMode="auto">
                    <a:xfrm>
                      <a:off x="0" y="0"/>
                      <a:ext cx="5977834" cy="4239081"/>
                    </a:xfrm>
                    <a:prstGeom prst="rect">
                      <a:avLst/>
                    </a:prstGeom>
                    <a:ln>
                      <a:noFill/>
                    </a:ln>
                    <a:extLst>
                      <a:ext uri="{53640926-AAD7-44D8-BBD7-CCE9431645EC}">
                        <a14:shadowObscured xmlns:a14="http://schemas.microsoft.com/office/drawing/2010/main"/>
                      </a:ext>
                    </a:extLst>
                  </pic:spPr>
                </pic:pic>
              </a:graphicData>
            </a:graphic>
          </wp:inline>
        </w:drawing>
      </w:r>
    </w:p>
    <w:p w14:paraId="0BE0C83A" w14:textId="18607B81" w:rsidR="00B85E09" w:rsidRPr="00A17949" w:rsidRDefault="00B85E09" w:rsidP="00B85E09">
      <w:pPr>
        <w:pStyle w:val="Caption"/>
      </w:pPr>
      <w:r w:rsidRPr="00A17949">
        <w:t>Figure 3</w:t>
      </w:r>
      <w:r w:rsidR="004116D5">
        <w:t>: T</w:t>
      </w:r>
      <w:r w:rsidRPr="00A17949">
        <w:t>ypical cross section view of grade control structure with components highlighted (refer MW Grade Control Structures Standard Drawing for full detail).</w:t>
      </w:r>
    </w:p>
    <w:p w14:paraId="496E038E" w14:textId="77777777" w:rsidR="00B85E09" w:rsidRPr="00A17949" w:rsidRDefault="00B85E09" w:rsidP="004116D5">
      <w:pPr>
        <w:pStyle w:val="BodyText"/>
        <w:spacing w:before="240"/>
      </w:pPr>
      <w:r w:rsidRPr="00A17949">
        <w:t>The project manager should ensure that the location and height of the grade control structure has adequately considered the:</w:t>
      </w:r>
    </w:p>
    <w:p w14:paraId="1C8B380E" w14:textId="4F665CB2" w:rsidR="00B85E09" w:rsidRPr="00A17949" w:rsidRDefault="00B85E09" w:rsidP="00B85E09">
      <w:pPr>
        <w:pStyle w:val="ListBullet"/>
      </w:pPr>
      <w:r w:rsidRPr="00A17949">
        <w:t>planform of the channel</w:t>
      </w:r>
      <w:r w:rsidR="004116D5">
        <w:t xml:space="preserve"> - t</w:t>
      </w:r>
      <w:r w:rsidRPr="00A17949">
        <w:t>he grade control structure should be installed on a straight section of waterway with little to no bends</w:t>
      </w:r>
      <w:r w:rsidR="004116D5">
        <w:t>;</w:t>
      </w:r>
    </w:p>
    <w:p w14:paraId="23F21FEB" w14:textId="24FEFE0C" w:rsidR="00B85E09" w:rsidRPr="00A17949" w:rsidRDefault="00B85E09" w:rsidP="00B85E09">
      <w:pPr>
        <w:pStyle w:val="ListBullet"/>
      </w:pPr>
      <w:r w:rsidRPr="00A17949">
        <w:t>impact to adjacent values</w:t>
      </w:r>
      <w:r w:rsidR="004116D5">
        <w:t>,</w:t>
      </w:r>
      <w:r w:rsidRPr="00A17949">
        <w:t xml:space="preserve"> e.g. will any established vegetation require removal to construct the structure?</w:t>
      </w:r>
    </w:p>
    <w:p w14:paraId="1ABF4201" w14:textId="1A3A5123" w:rsidR="00B85E09" w:rsidRPr="00A17949" w:rsidRDefault="00B85E09" w:rsidP="00B85E09">
      <w:pPr>
        <w:pStyle w:val="ListBullet"/>
      </w:pPr>
      <w:r w:rsidRPr="00A17949">
        <w:lastRenderedPageBreak/>
        <w:t>impact to upstream values and conditions</w:t>
      </w:r>
      <w:r w:rsidR="004116D5">
        <w:t>,</w:t>
      </w:r>
      <w:r w:rsidRPr="00A17949">
        <w:t xml:space="preserve"> e.g. will the design height cause flooding problems</w:t>
      </w:r>
      <w:r w:rsidR="004116D5">
        <w:t>? W</w:t>
      </w:r>
      <w:r w:rsidRPr="00A17949">
        <w:t>ill assets (natural, man-made) be at increased risk due to altered water levels?</w:t>
      </w:r>
    </w:p>
    <w:p w14:paraId="3653ECB7" w14:textId="52714C05" w:rsidR="00B85E09" w:rsidRPr="00A17949" w:rsidRDefault="00B85E09" w:rsidP="00B85E09">
      <w:pPr>
        <w:pStyle w:val="ListBullet"/>
      </w:pPr>
      <w:r w:rsidRPr="00A17949">
        <w:t>channel bed levels and bed stability</w:t>
      </w:r>
      <w:r w:rsidR="004116D5">
        <w:t xml:space="preserve"> - </w:t>
      </w:r>
      <w:r w:rsidRPr="00A17949">
        <w:t>the crest should be at or slightly above local bed levels and end of the apron should be at or slightly below local bed levels.</w:t>
      </w:r>
    </w:p>
    <w:p w14:paraId="4CAD05D7" w14:textId="77777777" w:rsidR="00B85E09" w:rsidRPr="00A17949" w:rsidRDefault="00B85E09" w:rsidP="004116D5">
      <w:pPr>
        <w:pStyle w:val="BodyText"/>
        <w:spacing w:before="240"/>
      </w:pPr>
      <w:r w:rsidRPr="00A17949">
        <w:t>The following sections provide background and advice to project managers on understanding and verifying key elements of the grade control structure design drawing.</w:t>
      </w:r>
    </w:p>
    <w:p w14:paraId="24C5EF62" w14:textId="77777777" w:rsidR="00B85E09" w:rsidRPr="00A17949" w:rsidRDefault="00B85E09" w:rsidP="004116D5">
      <w:pPr>
        <w:pStyle w:val="Heading2"/>
        <w:numPr>
          <w:ilvl w:val="0"/>
          <w:numId w:val="0"/>
        </w:numPr>
        <w:ind w:left="907" w:hanging="907"/>
        <w:rPr>
          <w:rStyle w:val="Bold"/>
          <w:b/>
        </w:rPr>
      </w:pPr>
      <w:r w:rsidRPr="00A17949">
        <w:rPr>
          <w:rStyle w:val="Bold"/>
          <w:b/>
        </w:rPr>
        <w:t>Crest</w:t>
      </w:r>
    </w:p>
    <w:p w14:paraId="587D5A1E" w14:textId="77777777" w:rsidR="00B85E09" w:rsidRPr="00A17949" w:rsidRDefault="00B85E09" w:rsidP="00B85E09">
      <w:pPr>
        <w:pStyle w:val="BodyText"/>
      </w:pPr>
      <w:r w:rsidRPr="00A17949">
        <w:t>The crest is the upstream extent of the grade control structure. The location and height of the crest will be determined by the designer and included in design drawings.</w:t>
      </w:r>
    </w:p>
    <w:p w14:paraId="5BF710BB" w14:textId="77777777" w:rsidR="00B85E09" w:rsidRPr="00A17949" w:rsidRDefault="00B85E09" w:rsidP="00B85E09">
      <w:pPr>
        <w:pStyle w:val="Heading4"/>
        <w:rPr>
          <w:rStyle w:val="BoldAndItalics"/>
          <w:b/>
          <w:i/>
        </w:rPr>
      </w:pPr>
      <w:r w:rsidRPr="00A17949">
        <w:rPr>
          <w:rStyle w:val="BoldAndItalics"/>
          <w:b/>
          <w:i/>
        </w:rPr>
        <w:t>Crest width</w:t>
      </w:r>
    </w:p>
    <w:p w14:paraId="3049BBFD" w14:textId="77777777" w:rsidR="00B85E09" w:rsidRPr="00A17949" w:rsidRDefault="00B85E09" w:rsidP="00B85E09">
      <w:pPr>
        <w:pStyle w:val="BodyText"/>
      </w:pPr>
      <w:r w:rsidRPr="00A17949">
        <w:t xml:space="preserve">The crest width is the distance from bank to bank and is determined by the designer. </w:t>
      </w:r>
    </w:p>
    <w:p w14:paraId="17BD9B86" w14:textId="77777777" w:rsidR="00B85E09" w:rsidRPr="00A17949" w:rsidRDefault="00B85E09" w:rsidP="00B85E09">
      <w:pPr>
        <w:pStyle w:val="Heading4"/>
        <w:rPr>
          <w:rStyle w:val="BoldAndItalics"/>
          <w:b/>
          <w:i/>
        </w:rPr>
      </w:pPr>
      <w:r w:rsidRPr="00A17949">
        <w:rPr>
          <w:rStyle w:val="BoldAndItalics"/>
          <w:b/>
          <w:i/>
        </w:rPr>
        <w:t>Crest depth</w:t>
      </w:r>
    </w:p>
    <w:p w14:paraId="60042983" w14:textId="77777777" w:rsidR="00B85E09" w:rsidRPr="00A17949" w:rsidRDefault="00B85E09" w:rsidP="00B85E09">
      <w:pPr>
        <w:pStyle w:val="BodyText"/>
      </w:pPr>
      <w:r w:rsidRPr="00A17949">
        <w:t>The depth of the crest (see Figures 2 and 3) is determined by the designer, but is typically excavated to a depth of 4 x D</w:t>
      </w:r>
      <w:r w:rsidRPr="00A17949">
        <w:rPr>
          <w:rStyle w:val="MySubscript"/>
        </w:rPr>
        <w:t>50</w:t>
      </w:r>
      <w:r w:rsidRPr="00A17949">
        <w:t>.</w:t>
      </w:r>
    </w:p>
    <w:p w14:paraId="1AB96B85" w14:textId="77777777" w:rsidR="00B85E09" w:rsidRPr="00A17949" w:rsidRDefault="00B85E09" w:rsidP="00B85E09">
      <w:pPr>
        <w:pStyle w:val="Heading4"/>
        <w:rPr>
          <w:rStyle w:val="BoldAndItalics"/>
          <w:b/>
          <w:i/>
        </w:rPr>
      </w:pPr>
      <w:r w:rsidRPr="00A17949">
        <w:rPr>
          <w:rStyle w:val="BoldAndItalics"/>
          <w:b/>
          <w:i/>
        </w:rPr>
        <w:t>Crest length</w:t>
      </w:r>
    </w:p>
    <w:p w14:paraId="565E9A7E" w14:textId="77777777" w:rsidR="00B85E09" w:rsidRPr="00A17949" w:rsidRDefault="00B85E09" w:rsidP="00B85E09">
      <w:pPr>
        <w:pStyle w:val="BodyText"/>
      </w:pPr>
      <w:r w:rsidRPr="00A17949">
        <w:t>The crest length is determined by the grade control structure designer and is typically 1m long in the direction of flow or greater.</w:t>
      </w:r>
    </w:p>
    <w:p w14:paraId="0659B110" w14:textId="77777777" w:rsidR="00B85E09" w:rsidRPr="00A17949" w:rsidRDefault="00B85E09" w:rsidP="00B85E09">
      <w:pPr>
        <w:pStyle w:val="Heading4"/>
        <w:rPr>
          <w:rStyle w:val="BoldAndItalics"/>
          <w:b/>
          <w:i/>
        </w:rPr>
      </w:pPr>
      <w:r w:rsidRPr="00A17949">
        <w:rPr>
          <w:rStyle w:val="BoldAndItalics"/>
          <w:b/>
          <w:i/>
        </w:rPr>
        <w:t>Crest cut offs</w:t>
      </w:r>
    </w:p>
    <w:p w14:paraId="39EA6BC2" w14:textId="77777777" w:rsidR="00B85E09" w:rsidRPr="00A17949" w:rsidRDefault="00B85E09" w:rsidP="00B85E09">
      <w:pPr>
        <w:pStyle w:val="BodyText"/>
      </w:pPr>
      <w:r w:rsidRPr="00A17949">
        <w:t>Crest cut offs (see Figures 1 and 3) are the extensions of the crest into the bank on each side of the grade control structure meaning they are a continuation of the crest. Typically, crest cut offs extend 1-2m into the bank (or a minimum of 4xD</w:t>
      </w:r>
      <w:r w:rsidRPr="00A17949">
        <w:rPr>
          <w:rStyle w:val="MySubscript"/>
        </w:rPr>
        <w:t>50</w:t>
      </w:r>
      <w:r w:rsidRPr="00A17949">
        <w:t>) on each side of the creek, beginning at a depth equal to the crest depth and shallowing to a depth of approximately 1m at their endpoint.</w:t>
      </w:r>
    </w:p>
    <w:p w14:paraId="7134CD1C" w14:textId="77777777" w:rsidR="00B85E09" w:rsidRPr="00A17949" w:rsidRDefault="00B85E09" w:rsidP="004116D5">
      <w:pPr>
        <w:pStyle w:val="Heading2"/>
        <w:numPr>
          <w:ilvl w:val="0"/>
          <w:numId w:val="0"/>
        </w:numPr>
        <w:ind w:left="907" w:hanging="907"/>
        <w:rPr>
          <w:rStyle w:val="Bold"/>
          <w:b/>
        </w:rPr>
      </w:pPr>
      <w:r w:rsidRPr="00A17949">
        <w:rPr>
          <w:rStyle w:val="Bold"/>
          <w:b/>
        </w:rPr>
        <w:t>Face</w:t>
      </w:r>
    </w:p>
    <w:p w14:paraId="11ADB0FF" w14:textId="77777777" w:rsidR="00B85E09" w:rsidRPr="00A17949" w:rsidRDefault="00B85E09" w:rsidP="00B85E09">
      <w:pPr>
        <w:pStyle w:val="BodyText"/>
      </w:pPr>
      <w:r w:rsidRPr="00A17949">
        <w:t>The grade control structure face extends from the crest (upstream) to the apron (downstream) and its location and extent will be determined by the designer and included in the design drawings.</w:t>
      </w:r>
    </w:p>
    <w:p w14:paraId="4F6BE9FF" w14:textId="77777777" w:rsidR="00B85E09" w:rsidRPr="00A17949" w:rsidRDefault="00B85E09" w:rsidP="004116D5">
      <w:pPr>
        <w:pStyle w:val="Heading4"/>
        <w:rPr>
          <w:rStyle w:val="BoldAndItalics"/>
          <w:b/>
          <w:i/>
        </w:rPr>
      </w:pPr>
      <w:r w:rsidRPr="00A17949">
        <w:rPr>
          <w:rStyle w:val="BoldAndItalics"/>
          <w:b/>
          <w:i/>
        </w:rPr>
        <w:t xml:space="preserve">Face width </w:t>
      </w:r>
    </w:p>
    <w:p w14:paraId="79FCC0C9" w14:textId="77777777" w:rsidR="00B85E09" w:rsidRPr="00A17949" w:rsidRDefault="00B85E09" w:rsidP="00B85E09">
      <w:pPr>
        <w:pStyle w:val="BodyText"/>
      </w:pPr>
      <w:r w:rsidRPr="00A17949">
        <w:t>The width of the face is often equal to the width of the crest and is determined by the designer.</w:t>
      </w:r>
    </w:p>
    <w:p w14:paraId="707CE776" w14:textId="77777777" w:rsidR="00B85E09" w:rsidRPr="00A17949" w:rsidRDefault="00B85E09" w:rsidP="004116D5">
      <w:pPr>
        <w:pStyle w:val="Heading4"/>
        <w:rPr>
          <w:rStyle w:val="BoldAndItalics"/>
          <w:b/>
          <w:i/>
        </w:rPr>
      </w:pPr>
      <w:r w:rsidRPr="00A17949">
        <w:rPr>
          <w:rStyle w:val="BoldAndItalics"/>
          <w:b/>
          <w:i/>
        </w:rPr>
        <w:t>Face Slope</w:t>
      </w:r>
    </w:p>
    <w:p w14:paraId="02C8913B" w14:textId="77777777" w:rsidR="00B85E09" w:rsidRPr="00A17949" w:rsidRDefault="00B85E09" w:rsidP="00B85E09">
      <w:pPr>
        <w:pStyle w:val="BodyText"/>
      </w:pPr>
      <w:r w:rsidRPr="00A17949">
        <w:t>The slope of the face is determined by the designer but should not be steeper than 10H:1V.</w:t>
      </w:r>
    </w:p>
    <w:p w14:paraId="6378458B" w14:textId="74A181C4" w:rsidR="00B85E09" w:rsidRPr="00A17949" w:rsidRDefault="00B85E09" w:rsidP="00B85E09">
      <w:pPr>
        <w:pStyle w:val="BodyText"/>
      </w:pPr>
      <w:r w:rsidRPr="00A17949">
        <w:t>The project manager should ensure that the slope is consistent for the length of the slope face</w:t>
      </w:r>
      <w:r w:rsidR="004116D5">
        <w:t>,</w:t>
      </w:r>
      <w:r w:rsidRPr="00A17949">
        <w:t xml:space="preserve"> i.e. there should be no localised steep points or shallow points along the face.</w:t>
      </w:r>
    </w:p>
    <w:p w14:paraId="1810DFC9" w14:textId="77777777" w:rsidR="00B85E09" w:rsidRPr="00A17949" w:rsidRDefault="00B85E09" w:rsidP="004116D5">
      <w:pPr>
        <w:pStyle w:val="Heading4"/>
        <w:rPr>
          <w:rStyle w:val="BoldAndItalics"/>
          <w:b/>
          <w:i/>
        </w:rPr>
      </w:pPr>
      <w:r w:rsidRPr="00A17949">
        <w:rPr>
          <w:rStyle w:val="BoldAndItalics"/>
          <w:b/>
          <w:i/>
        </w:rPr>
        <w:lastRenderedPageBreak/>
        <w:t>Face Thickness</w:t>
      </w:r>
    </w:p>
    <w:p w14:paraId="5A65D6EB" w14:textId="77777777" w:rsidR="00B85E09" w:rsidRPr="00A17949" w:rsidRDefault="00B85E09" w:rsidP="00B85E09">
      <w:pPr>
        <w:pStyle w:val="BodyText"/>
      </w:pPr>
      <w:r w:rsidRPr="00A17949">
        <w:t>The minimum thickness of the face should be 2xD</w:t>
      </w:r>
      <w:r w:rsidRPr="00A17949">
        <w:rPr>
          <w:rStyle w:val="MySubscript"/>
        </w:rPr>
        <w:t>50</w:t>
      </w:r>
      <w:r w:rsidRPr="00A17949">
        <w:t xml:space="preserve"> </w:t>
      </w:r>
      <w:r w:rsidRPr="00A17949">
        <w:rPr>
          <w:rStyle w:val="MySuperscript"/>
        </w:rPr>
        <w:footnoteReference w:id="1"/>
      </w:r>
      <w:r w:rsidRPr="00A17949">
        <w:t>.</w:t>
      </w:r>
    </w:p>
    <w:p w14:paraId="0FF2D85B" w14:textId="77777777" w:rsidR="00B85E09" w:rsidRPr="00A17949" w:rsidRDefault="00B85E09" w:rsidP="004116D5">
      <w:pPr>
        <w:pStyle w:val="Heading2"/>
        <w:numPr>
          <w:ilvl w:val="0"/>
          <w:numId w:val="0"/>
        </w:numPr>
        <w:ind w:left="907" w:hanging="907"/>
        <w:rPr>
          <w:rStyle w:val="Bold"/>
          <w:b/>
        </w:rPr>
      </w:pPr>
      <w:r w:rsidRPr="00A17949">
        <w:rPr>
          <w:rStyle w:val="Bold"/>
          <w:b/>
        </w:rPr>
        <w:t>Apron</w:t>
      </w:r>
    </w:p>
    <w:p w14:paraId="7262CC82" w14:textId="77777777" w:rsidR="00B85E09" w:rsidRPr="00A17949" w:rsidRDefault="00B85E09" w:rsidP="00B85E09">
      <w:pPr>
        <w:pStyle w:val="BodyText"/>
      </w:pPr>
      <w:r w:rsidRPr="00A17949">
        <w:t>The grade control structure apron extends from the downstream end of the face and its location and extent will be determined by the designer and included in design drawings.</w:t>
      </w:r>
    </w:p>
    <w:p w14:paraId="534C92EF" w14:textId="77777777" w:rsidR="00B85E09" w:rsidRPr="00A17949" w:rsidRDefault="00B85E09" w:rsidP="00B85E09">
      <w:pPr>
        <w:pStyle w:val="Heading4"/>
        <w:rPr>
          <w:rStyle w:val="BoldAndItalics"/>
          <w:b/>
          <w:i/>
        </w:rPr>
      </w:pPr>
      <w:r w:rsidRPr="00A17949">
        <w:rPr>
          <w:rStyle w:val="BoldAndItalics"/>
          <w:b/>
          <w:i/>
        </w:rPr>
        <w:t>Apron Width</w:t>
      </w:r>
    </w:p>
    <w:p w14:paraId="3BADB078" w14:textId="77777777" w:rsidR="00B85E09" w:rsidRPr="00A17949" w:rsidRDefault="00B85E09" w:rsidP="00B85E09">
      <w:pPr>
        <w:pStyle w:val="BodyText"/>
      </w:pPr>
      <w:r w:rsidRPr="00A17949">
        <w:t>The width of the apron is often equal to the width of the face and is determined by the designer.</w:t>
      </w:r>
    </w:p>
    <w:p w14:paraId="1157B6AD" w14:textId="77777777" w:rsidR="00B85E09" w:rsidRPr="00A17949" w:rsidRDefault="00B85E09" w:rsidP="00B85E09">
      <w:pPr>
        <w:pStyle w:val="Heading4"/>
        <w:rPr>
          <w:rStyle w:val="BoldAndItalics"/>
          <w:b/>
          <w:i/>
        </w:rPr>
      </w:pPr>
      <w:r w:rsidRPr="00A17949">
        <w:rPr>
          <w:rStyle w:val="BoldAndItalics"/>
          <w:b/>
          <w:i/>
        </w:rPr>
        <w:t>Apron Length</w:t>
      </w:r>
    </w:p>
    <w:p w14:paraId="6D07BE79" w14:textId="77777777" w:rsidR="00B85E09" w:rsidRPr="00A17949" w:rsidRDefault="00B85E09" w:rsidP="00B85E09">
      <w:pPr>
        <w:pStyle w:val="BodyText"/>
      </w:pPr>
      <w:r w:rsidRPr="00A17949">
        <w:t>Typically, the apron is a minimum 3m long with a flat grade that sits at the same level as the streambed immediately downstream. In some instances (e.g. where there is insufficient tailwater), the designer may require an apron rise.</w:t>
      </w:r>
    </w:p>
    <w:p w14:paraId="5D230790" w14:textId="77777777" w:rsidR="00B85E09" w:rsidRPr="00A17949" w:rsidRDefault="00B85E09" w:rsidP="00B85E09">
      <w:pPr>
        <w:pStyle w:val="BodyText"/>
      </w:pPr>
      <w:r w:rsidRPr="00A17949">
        <w:t>The project manager should ensure that the surface of the grade controls structure at the downstream end of the apron is at (or slightly below) the stream bed level.</w:t>
      </w:r>
    </w:p>
    <w:p w14:paraId="23E616D3" w14:textId="77777777" w:rsidR="00B85E09" w:rsidRPr="00A17949" w:rsidRDefault="00B85E09" w:rsidP="00B85E09">
      <w:pPr>
        <w:pStyle w:val="Heading4"/>
        <w:rPr>
          <w:rStyle w:val="BoldAndItalics"/>
          <w:b/>
          <w:i/>
        </w:rPr>
      </w:pPr>
      <w:r w:rsidRPr="00A17949">
        <w:rPr>
          <w:rStyle w:val="BoldAndItalics"/>
          <w:b/>
          <w:i/>
        </w:rPr>
        <w:t>Apron Thickness</w:t>
      </w:r>
    </w:p>
    <w:p w14:paraId="4D066BA0" w14:textId="77777777" w:rsidR="00B85E09" w:rsidRPr="00A17949" w:rsidRDefault="00B85E09" w:rsidP="00B85E09">
      <w:pPr>
        <w:pStyle w:val="BodyText"/>
      </w:pPr>
      <w:r w:rsidRPr="00A17949">
        <w:t>The minimum thickness of the apron is the same as the face and should be 2xD</w:t>
      </w:r>
      <w:r w:rsidRPr="00A17949">
        <w:rPr>
          <w:rStyle w:val="MySubscript"/>
        </w:rPr>
        <w:t>50</w:t>
      </w:r>
      <w:r w:rsidRPr="00A17949">
        <w:t>.</w:t>
      </w:r>
    </w:p>
    <w:p w14:paraId="0A5BC433" w14:textId="77777777" w:rsidR="00B85E09" w:rsidRPr="00A17949" w:rsidRDefault="00B85E09" w:rsidP="004116D5">
      <w:pPr>
        <w:pStyle w:val="Heading2"/>
        <w:numPr>
          <w:ilvl w:val="0"/>
          <w:numId w:val="0"/>
        </w:numPr>
        <w:ind w:left="907" w:hanging="907"/>
        <w:rPr>
          <w:rStyle w:val="Bold"/>
          <w:b/>
        </w:rPr>
      </w:pPr>
      <w:r w:rsidRPr="00A17949">
        <w:rPr>
          <w:rStyle w:val="Bold"/>
          <w:b/>
        </w:rPr>
        <w:t>Abutment protection</w:t>
      </w:r>
    </w:p>
    <w:p w14:paraId="7D82A1A7" w14:textId="77777777" w:rsidR="00B85E09" w:rsidRPr="00A17949" w:rsidRDefault="00B85E09" w:rsidP="00B85E09">
      <w:pPr>
        <w:pStyle w:val="Heading4"/>
        <w:rPr>
          <w:rStyle w:val="BoldAndItalics"/>
          <w:b/>
          <w:i/>
        </w:rPr>
      </w:pPr>
      <w:r w:rsidRPr="00A17949">
        <w:rPr>
          <w:rStyle w:val="BoldAndItalics"/>
          <w:b/>
          <w:i/>
        </w:rPr>
        <w:t>Along the length</w:t>
      </w:r>
    </w:p>
    <w:p w14:paraId="17808EAA" w14:textId="77777777" w:rsidR="00B85E09" w:rsidRPr="00A17949" w:rsidRDefault="00B85E09" w:rsidP="00B85E09">
      <w:pPr>
        <w:pStyle w:val="BodyText"/>
      </w:pPr>
      <w:r w:rsidRPr="00A17949">
        <w:t>The banks on either side of the grade control structure should be protected with rock to a thickness of 2xD</w:t>
      </w:r>
      <w:r w:rsidRPr="00A17949">
        <w:rPr>
          <w:rStyle w:val="MySubscript"/>
        </w:rPr>
        <w:t>50</w:t>
      </w:r>
      <w:r w:rsidRPr="00A17949">
        <w:t>.</w:t>
      </w:r>
    </w:p>
    <w:p w14:paraId="39EDC123" w14:textId="77777777" w:rsidR="00B85E09" w:rsidRPr="00A17949" w:rsidRDefault="00B85E09" w:rsidP="00B85E09">
      <w:pPr>
        <w:pStyle w:val="BodyText"/>
      </w:pPr>
      <w:r w:rsidRPr="00A17949">
        <w:t>The height of abutment protection along the grade control structure will be determined by the designer.</w:t>
      </w:r>
    </w:p>
    <w:p w14:paraId="71172A16" w14:textId="77777777" w:rsidR="00B85E09" w:rsidRPr="00A17949" w:rsidRDefault="00B85E09" w:rsidP="00B85E09">
      <w:pPr>
        <w:pStyle w:val="Heading4"/>
        <w:rPr>
          <w:rStyle w:val="BoldAndItalics"/>
          <w:b/>
          <w:i/>
        </w:rPr>
      </w:pPr>
      <w:r w:rsidRPr="00A17949">
        <w:rPr>
          <w:rStyle w:val="BoldAndItalics"/>
          <w:b/>
          <w:i/>
        </w:rPr>
        <w:t>Upstream</w:t>
      </w:r>
    </w:p>
    <w:p w14:paraId="20B68E0C" w14:textId="77777777" w:rsidR="00B85E09" w:rsidRPr="00A17949" w:rsidRDefault="00B85E09" w:rsidP="00B85E09">
      <w:pPr>
        <w:pStyle w:val="BodyText"/>
      </w:pPr>
      <w:r w:rsidRPr="00A17949">
        <w:t xml:space="preserve">To prevent failure by outflanking of the crest, the abutment protection should extend upstream of the crest for a minimum of 3m along both banks. </w:t>
      </w:r>
    </w:p>
    <w:p w14:paraId="1674262C" w14:textId="77777777" w:rsidR="00B85E09" w:rsidRPr="00A17949" w:rsidRDefault="00B85E09" w:rsidP="00B85E09">
      <w:pPr>
        <w:pStyle w:val="Heading4"/>
        <w:rPr>
          <w:rStyle w:val="BoldAndItalics"/>
          <w:b/>
          <w:i/>
        </w:rPr>
      </w:pPr>
      <w:r w:rsidRPr="00A17949">
        <w:rPr>
          <w:rStyle w:val="BoldAndItalics"/>
          <w:b/>
          <w:i/>
        </w:rPr>
        <w:t>Downstream</w:t>
      </w:r>
    </w:p>
    <w:p w14:paraId="00E9283A" w14:textId="77777777" w:rsidR="00B85E09" w:rsidRPr="00A17949" w:rsidRDefault="00B85E09" w:rsidP="00B85E09">
      <w:pPr>
        <w:pStyle w:val="BodyText"/>
      </w:pPr>
      <w:r w:rsidRPr="00A17949">
        <w:t>The abutment protection should also extend downstream of the apron for a minimum of 3m along both banks.</w:t>
      </w:r>
    </w:p>
    <w:p w14:paraId="0BB8DC11" w14:textId="77777777" w:rsidR="00B85E09" w:rsidRPr="00A17949" w:rsidRDefault="00B85E09" w:rsidP="002768C5">
      <w:pPr>
        <w:pStyle w:val="BodyText"/>
        <w:spacing w:after="120"/>
      </w:pPr>
      <w:r w:rsidRPr="00A17949">
        <w:t>The project manager should ensure that the length of protection downstream of the apron adequately considers flows exiting the grade control structure e.g. if there is a bend immediately downstream of the structure, abutment protection may require extension greater than 3m along the outside bank.</w:t>
      </w:r>
    </w:p>
    <w:p w14:paraId="4DDF24FC" w14:textId="77777777" w:rsidR="00B85E09" w:rsidRPr="00A17949" w:rsidRDefault="00B85E09" w:rsidP="002768C5">
      <w:pPr>
        <w:pStyle w:val="BodyText"/>
        <w:spacing w:after="0"/>
      </w:pPr>
      <w:r w:rsidRPr="00A17949">
        <w:t>The length of protection upstream of the crest should also consider any bend immediately upstream and the associated risk of outflanking the crest.</w:t>
      </w:r>
    </w:p>
    <w:p w14:paraId="09E14231" w14:textId="77777777" w:rsidR="00B85E09" w:rsidRPr="00A17949" w:rsidRDefault="00B85E09" w:rsidP="00B85E09">
      <w:pPr>
        <w:pStyle w:val="Heading1"/>
        <w:rPr>
          <w:rStyle w:val="Bold"/>
          <w:b/>
        </w:rPr>
      </w:pPr>
      <w:bookmarkStart w:id="8" w:name="_Toc236386073"/>
      <w:r w:rsidRPr="00A17949">
        <w:rPr>
          <w:rStyle w:val="Bold"/>
          <w:b/>
        </w:rPr>
        <w:lastRenderedPageBreak/>
        <w:t>Materials specification checks</w:t>
      </w:r>
      <w:bookmarkEnd w:id="8"/>
    </w:p>
    <w:p w14:paraId="21B50488" w14:textId="77777777" w:rsidR="00B85E09" w:rsidRPr="00A17949" w:rsidRDefault="00B85E09" w:rsidP="004116D5">
      <w:pPr>
        <w:pStyle w:val="Heading2"/>
        <w:numPr>
          <w:ilvl w:val="0"/>
          <w:numId w:val="0"/>
        </w:numPr>
        <w:rPr>
          <w:rStyle w:val="Bold"/>
          <w:b/>
        </w:rPr>
      </w:pPr>
      <w:r w:rsidRPr="00A17949">
        <w:rPr>
          <w:rStyle w:val="Bold"/>
          <w:b/>
        </w:rPr>
        <w:t>Rock</w:t>
      </w:r>
    </w:p>
    <w:p w14:paraId="387B87C2" w14:textId="77777777" w:rsidR="00B85E09" w:rsidRPr="00A17949" w:rsidRDefault="00B85E09" w:rsidP="00B85E09">
      <w:pPr>
        <w:pStyle w:val="Heading4"/>
        <w:rPr>
          <w:rStyle w:val="BoldAndItalics"/>
          <w:b/>
          <w:i/>
        </w:rPr>
      </w:pPr>
      <w:r w:rsidRPr="00A17949">
        <w:rPr>
          <w:rStyle w:val="BoldAndItalics"/>
          <w:b/>
          <w:i/>
        </w:rPr>
        <w:t xml:space="preserve">Quality </w:t>
      </w:r>
    </w:p>
    <w:p w14:paraId="7613F9B6" w14:textId="77777777" w:rsidR="00B85E09" w:rsidRPr="00A17949" w:rsidRDefault="00B85E09" w:rsidP="00B85E09">
      <w:pPr>
        <w:pStyle w:val="BodyText"/>
      </w:pPr>
      <w:r w:rsidRPr="00A17949">
        <w:t>Rock should be clean, hard, angular, durable, free from cracks and should not be adversely affected by repeated wetting and drying.</w:t>
      </w:r>
    </w:p>
    <w:p w14:paraId="775FABF5" w14:textId="77777777" w:rsidR="00B85E09" w:rsidRDefault="00B85E09" w:rsidP="00B85E09">
      <w:pPr>
        <w:pStyle w:val="BodyText"/>
      </w:pPr>
      <w:r w:rsidRPr="00A17949">
        <w:t xml:space="preserve">The project manager should check that all rock to be used for grade control structure meets the above requirements, together with those listed in </w:t>
      </w:r>
      <w:r w:rsidRPr="00A17949">
        <w:fldChar w:fldCharType="begin"/>
      </w:r>
      <w:r w:rsidRPr="00A17949">
        <w:instrText xml:space="preserve"> REF _Ref206579758 \h  \* MERGEFORMAT </w:instrText>
      </w:r>
      <w:r w:rsidRPr="00A17949">
        <w:fldChar w:fldCharType="separate"/>
      </w:r>
      <w:r w:rsidRPr="00A17949">
        <w:t>Table 1</w:t>
      </w:r>
      <w:r w:rsidRPr="00A17949">
        <w:fldChar w:fldCharType="end"/>
      </w:r>
      <w:r w:rsidRPr="00A17949">
        <w:t>.</w:t>
      </w:r>
    </w:p>
    <w:p w14:paraId="4B1B1E7D" w14:textId="7A799893" w:rsidR="00B85E09" w:rsidRPr="00A17949" w:rsidRDefault="00B85E09" w:rsidP="00B85E09">
      <w:pPr>
        <w:pStyle w:val="Caption"/>
      </w:pPr>
      <w:r w:rsidRPr="00A17949">
        <w:t xml:space="preserve">Table </w:t>
      </w:r>
      <w:fldSimple w:instr=" SEQ Table \* ARABIC ">
        <w:r>
          <w:rPr>
            <w:noProof/>
          </w:rPr>
          <w:t>1</w:t>
        </w:r>
      </w:fldSimple>
      <w:r w:rsidR="004116D5">
        <w:t xml:space="preserve">: </w:t>
      </w:r>
      <w:r w:rsidRPr="00A17949">
        <w:t>Rock durability requirements</w:t>
      </w:r>
    </w:p>
    <w:tbl>
      <w:tblPr>
        <w:tblStyle w:val="MWTableGrid"/>
        <w:tblW w:w="5000" w:type="pct"/>
        <w:tblLook w:val="04A0" w:firstRow="1" w:lastRow="0" w:firstColumn="1" w:lastColumn="0" w:noHBand="0" w:noVBand="1"/>
      </w:tblPr>
      <w:tblGrid>
        <w:gridCol w:w="4673"/>
        <w:gridCol w:w="4955"/>
      </w:tblGrid>
      <w:tr w:rsidR="00B85E09" w:rsidRPr="00A17949" w14:paraId="68F30309" w14:textId="77777777" w:rsidTr="004116D5">
        <w:trPr>
          <w:cnfStyle w:val="100000000000" w:firstRow="1" w:lastRow="0" w:firstColumn="0" w:lastColumn="0" w:oddVBand="0" w:evenVBand="0" w:oddHBand="0" w:evenHBand="0" w:firstRowFirstColumn="0" w:firstRowLastColumn="0" w:lastRowFirstColumn="0" w:lastRowLastColumn="0"/>
        </w:trPr>
        <w:tc>
          <w:tcPr>
            <w:tcW w:w="2427" w:type="pct"/>
          </w:tcPr>
          <w:p w14:paraId="6A6D6E49" w14:textId="77777777" w:rsidR="00B85E09" w:rsidRPr="00A17949" w:rsidRDefault="00B85E09" w:rsidP="006E099E">
            <w:pPr>
              <w:pStyle w:val="TableHeading"/>
            </w:pPr>
            <w:r w:rsidRPr="00A17949">
              <w:rPr>
                <w:rStyle w:val="Bold"/>
                <w:b/>
              </w:rPr>
              <w:t>Test procedure</w:t>
            </w:r>
          </w:p>
        </w:tc>
        <w:tc>
          <w:tcPr>
            <w:tcW w:w="2573" w:type="pct"/>
          </w:tcPr>
          <w:p w14:paraId="032CCE4D" w14:textId="77777777" w:rsidR="00B85E09" w:rsidRPr="00A17949" w:rsidRDefault="00B85E09" w:rsidP="006E099E">
            <w:pPr>
              <w:pStyle w:val="TableHeading"/>
              <w:rPr>
                <w:rStyle w:val="Bold"/>
                <w:b/>
              </w:rPr>
            </w:pPr>
            <w:r w:rsidRPr="00A17949">
              <w:rPr>
                <w:rStyle w:val="Bold"/>
                <w:b/>
              </w:rPr>
              <w:t>Requirements</w:t>
            </w:r>
          </w:p>
        </w:tc>
      </w:tr>
      <w:tr w:rsidR="00B85E09" w:rsidRPr="00A17949" w14:paraId="671150BC" w14:textId="77777777" w:rsidTr="004116D5">
        <w:tc>
          <w:tcPr>
            <w:tcW w:w="2427" w:type="pct"/>
          </w:tcPr>
          <w:p w14:paraId="4DC870C6" w14:textId="77777777" w:rsidR="00B85E09" w:rsidRPr="00A17949" w:rsidRDefault="00B85E09" w:rsidP="002768C5">
            <w:pPr>
              <w:pStyle w:val="NoSpacing"/>
            </w:pPr>
            <w:r w:rsidRPr="00A17949">
              <w:t>Relative density (density of dry solid rock relative to water)</w:t>
            </w:r>
          </w:p>
        </w:tc>
        <w:tc>
          <w:tcPr>
            <w:tcW w:w="2573" w:type="pct"/>
          </w:tcPr>
          <w:p w14:paraId="1D9B3A1E" w14:textId="77777777" w:rsidR="00B85E09" w:rsidRPr="00A17949" w:rsidRDefault="00B85E09" w:rsidP="002768C5">
            <w:pPr>
              <w:pStyle w:val="NoSpacing"/>
            </w:pPr>
            <w:r w:rsidRPr="00A17949">
              <w:t>&gt;2.1 (e.g. granites, basalts, sandstone)</w:t>
            </w:r>
          </w:p>
        </w:tc>
      </w:tr>
      <w:tr w:rsidR="00B85E09" w:rsidRPr="00A17949" w14:paraId="523E42EE" w14:textId="77777777" w:rsidTr="004116D5">
        <w:trPr>
          <w:cnfStyle w:val="000000010000" w:firstRow="0" w:lastRow="0" w:firstColumn="0" w:lastColumn="0" w:oddVBand="0" w:evenVBand="0" w:oddHBand="0" w:evenHBand="1" w:firstRowFirstColumn="0" w:firstRowLastColumn="0" w:lastRowFirstColumn="0" w:lastRowLastColumn="0"/>
        </w:trPr>
        <w:tc>
          <w:tcPr>
            <w:tcW w:w="2427" w:type="pct"/>
          </w:tcPr>
          <w:p w14:paraId="1E533336" w14:textId="77777777" w:rsidR="00B85E09" w:rsidRPr="00A17949" w:rsidRDefault="00B85E09" w:rsidP="002768C5">
            <w:pPr>
              <w:pStyle w:val="NoSpacing"/>
            </w:pPr>
            <w:r w:rsidRPr="00A17949">
              <w:t>Crushing strength</w:t>
            </w:r>
          </w:p>
        </w:tc>
        <w:tc>
          <w:tcPr>
            <w:tcW w:w="2573" w:type="pct"/>
          </w:tcPr>
          <w:p w14:paraId="78E05C35" w14:textId="77777777" w:rsidR="00B85E09" w:rsidRPr="00A17949" w:rsidRDefault="00B85E09" w:rsidP="002768C5">
            <w:pPr>
              <w:pStyle w:val="NoSpacing"/>
            </w:pPr>
            <w:r w:rsidRPr="00A17949">
              <w:t>25 MPa</w:t>
            </w:r>
          </w:p>
        </w:tc>
      </w:tr>
      <w:tr w:rsidR="00B85E09" w:rsidRPr="00A17949" w14:paraId="0C96F900" w14:textId="77777777" w:rsidTr="004116D5">
        <w:tc>
          <w:tcPr>
            <w:tcW w:w="2427" w:type="pct"/>
          </w:tcPr>
          <w:p w14:paraId="399A9108" w14:textId="77777777" w:rsidR="00B85E09" w:rsidRPr="00A17949" w:rsidRDefault="00B85E09" w:rsidP="002768C5">
            <w:pPr>
              <w:pStyle w:val="NoSpacing"/>
            </w:pPr>
            <w:r w:rsidRPr="00A17949">
              <w:t>Abrasion (Abrasion Grading A) Los Angeles Abrasion test (AS 1141.23)</w:t>
            </w:r>
          </w:p>
        </w:tc>
        <w:tc>
          <w:tcPr>
            <w:tcW w:w="2573" w:type="pct"/>
          </w:tcPr>
          <w:p w14:paraId="79BAC14F" w14:textId="77777777" w:rsidR="00B85E09" w:rsidRPr="00A17949" w:rsidRDefault="00B85E09" w:rsidP="002768C5">
            <w:pPr>
              <w:pStyle w:val="NoSpacing"/>
            </w:pPr>
            <w:r w:rsidRPr="00A17949">
              <w:t>&lt;40% loss of weight after 500 revs.</w:t>
            </w:r>
          </w:p>
        </w:tc>
      </w:tr>
    </w:tbl>
    <w:p w14:paraId="16DB2DE0" w14:textId="77777777" w:rsidR="00B85E09" w:rsidRPr="00A17949" w:rsidRDefault="00B85E09" w:rsidP="00B85E09">
      <w:pPr>
        <w:pStyle w:val="Heading4"/>
        <w:rPr>
          <w:rStyle w:val="BoldAndItalics"/>
          <w:b/>
          <w:i/>
        </w:rPr>
      </w:pPr>
      <w:r w:rsidRPr="00A17949">
        <w:rPr>
          <w:rStyle w:val="BoldAndItalics"/>
          <w:b/>
          <w:i/>
        </w:rPr>
        <w:t>Size and gradation</w:t>
      </w:r>
    </w:p>
    <w:p w14:paraId="717B98AE" w14:textId="77777777" w:rsidR="00B85E09" w:rsidRPr="00A17949" w:rsidRDefault="00B85E09" w:rsidP="00B85E09">
      <w:pPr>
        <w:pStyle w:val="BodyText"/>
      </w:pPr>
      <w:r w:rsidRPr="00A17949">
        <w:t>Rock used for grade control structures should not be single sized, but should be a well-graded mixture such that all gaps between larger rocks are filled with rocks of a progressively small size. This will:</w:t>
      </w:r>
    </w:p>
    <w:p w14:paraId="2D9D2ECB" w14:textId="0B52F356" w:rsidR="00B85E09" w:rsidRPr="00A17949" w:rsidRDefault="00B85E09" w:rsidP="00B85E09">
      <w:pPr>
        <w:pStyle w:val="ListBullet"/>
      </w:pPr>
      <w:r w:rsidRPr="00A17949">
        <w:t>ensure that no significant voids occur within the grade control structure that could promote flow underneath the structure</w:t>
      </w:r>
      <w:r w:rsidR="004116D5">
        <w:t>;</w:t>
      </w:r>
    </w:p>
    <w:p w14:paraId="0218E4A9" w14:textId="084DE8E3" w:rsidR="00B85E09" w:rsidRPr="00A17949" w:rsidRDefault="00B85E09" w:rsidP="00B85E09">
      <w:pPr>
        <w:pStyle w:val="ListBullet"/>
      </w:pPr>
      <w:r w:rsidRPr="00A17949">
        <w:t>create an interlocking mass of rock where no individual rock can move by itself</w:t>
      </w:r>
      <w:r w:rsidR="004116D5">
        <w:t>;</w:t>
      </w:r>
    </w:p>
    <w:p w14:paraId="1008E2BE" w14:textId="77777777" w:rsidR="00B85E09" w:rsidRPr="00A17949" w:rsidRDefault="00B85E09" w:rsidP="00B85E09">
      <w:pPr>
        <w:pStyle w:val="ListBullet"/>
      </w:pPr>
      <w:r w:rsidRPr="00A17949">
        <w:t>avoid high drag forces along the face of the structure as no individual rocks will significantly protrude into the flow.</w:t>
      </w:r>
    </w:p>
    <w:p w14:paraId="3FEF411B" w14:textId="2FEBFA3F" w:rsidR="00B85E09" w:rsidRPr="00A17949" w:rsidRDefault="00B85E09" w:rsidP="004116D5">
      <w:pPr>
        <w:pStyle w:val="BodyText"/>
        <w:spacing w:before="240"/>
      </w:pPr>
      <w:r w:rsidRPr="00A17949">
        <w:t>If constructed properly the rock mix should ensure there are no excessive voids. This will avoid the need to pulling smaller rocks out of the mix to fill voids.</w:t>
      </w:r>
    </w:p>
    <w:p w14:paraId="58A18E7C" w14:textId="77777777" w:rsidR="00B85E09" w:rsidRPr="00A17949" w:rsidRDefault="00B85E09" w:rsidP="00B85E09">
      <w:pPr>
        <w:pStyle w:val="BodyText"/>
      </w:pPr>
      <w:r w:rsidRPr="00A17949">
        <w:t xml:space="preserve">The classifications and gradations for rock are listed in </w:t>
      </w:r>
      <w:r w:rsidRPr="00A17949">
        <w:fldChar w:fldCharType="begin"/>
      </w:r>
      <w:r w:rsidRPr="00A17949">
        <w:instrText xml:space="preserve"> REF _Ref206579983 \h </w:instrText>
      </w:r>
      <w:r w:rsidRPr="00A17949">
        <w:fldChar w:fldCharType="separate"/>
      </w:r>
      <w:r w:rsidRPr="00A17949">
        <w:t>Table 2</w:t>
      </w:r>
      <w:r w:rsidRPr="00A17949">
        <w:fldChar w:fldCharType="end"/>
      </w:r>
      <w:r w:rsidRPr="00A17949">
        <w:t>. The maximum rock size shall not be larger than the thickness of the grade control structure layer (i.e. 2 x D</w:t>
      </w:r>
      <w:r w:rsidRPr="00A17949">
        <w:rPr>
          <w:rStyle w:val="MySubscript"/>
        </w:rPr>
        <w:t>50</w:t>
      </w:r>
      <w:r w:rsidRPr="00A17949">
        <w:t xml:space="preserve">). </w:t>
      </w:r>
    </w:p>
    <w:p w14:paraId="48E4178B" w14:textId="7D23730B" w:rsidR="00B85E09" w:rsidRPr="00A17949" w:rsidRDefault="00B85E09" w:rsidP="00B85E09">
      <w:pPr>
        <w:pStyle w:val="Caption"/>
      </w:pPr>
      <w:r w:rsidRPr="00A17949">
        <w:t xml:space="preserve">Table </w:t>
      </w:r>
      <w:fldSimple w:instr=" SEQ Table \* ARABIC ">
        <w:r>
          <w:rPr>
            <w:noProof/>
          </w:rPr>
          <w:t>2</w:t>
        </w:r>
      </w:fldSimple>
      <w:r w:rsidR="004116D5">
        <w:t xml:space="preserve">: </w:t>
      </w:r>
      <w:r w:rsidRPr="00A17949">
        <w:t>Rock size specification</w:t>
      </w:r>
    </w:p>
    <w:tbl>
      <w:tblPr>
        <w:tblStyle w:val="MWTableGrid"/>
        <w:tblW w:w="3310" w:type="pct"/>
        <w:tblLook w:val="04A0" w:firstRow="1" w:lastRow="0" w:firstColumn="1" w:lastColumn="0" w:noHBand="0" w:noVBand="1"/>
      </w:tblPr>
      <w:tblGrid>
        <w:gridCol w:w="2831"/>
        <w:gridCol w:w="3543"/>
      </w:tblGrid>
      <w:tr w:rsidR="00B85E09" w:rsidRPr="00A17949" w14:paraId="46C5AEAC" w14:textId="77777777" w:rsidTr="004116D5">
        <w:trPr>
          <w:cnfStyle w:val="100000000000" w:firstRow="1" w:lastRow="0" w:firstColumn="0" w:lastColumn="0" w:oddVBand="0" w:evenVBand="0" w:oddHBand="0" w:evenHBand="0" w:firstRowFirstColumn="0" w:firstRowLastColumn="0" w:lastRowFirstColumn="0" w:lastRowLastColumn="0"/>
        </w:trPr>
        <w:tc>
          <w:tcPr>
            <w:tcW w:w="2221" w:type="pct"/>
          </w:tcPr>
          <w:p w14:paraId="716809EF" w14:textId="77777777" w:rsidR="00B85E09" w:rsidRPr="00A17949" w:rsidRDefault="00B85E09" w:rsidP="002768C5">
            <w:pPr>
              <w:pStyle w:val="TableHeading"/>
            </w:pPr>
            <w:r w:rsidRPr="00A17949">
              <w:rPr>
                <w:rStyle w:val="Bold"/>
                <w:b/>
              </w:rPr>
              <w:t>Equivalent sieve size</w:t>
            </w:r>
          </w:p>
        </w:tc>
        <w:tc>
          <w:tcPr>
            <w:tcW w:w="2779" w:type="pct"/>
          </w:tcPr>
          <w:p w14:paraId="3F51F8E1" w14:textId="77777777" w:rsidR="00B85E09" w:rsidRPr="00A17949" w:rsidRDefault="00B85E09" w:rsidP="002768C5">
            <w:pPr>
              <w:pStyle w:val="TableHeading"/>
              <w:rPr>
                <w:rStyle w:val="Bold"/>
                <w:b/>
              </w:rPr>
            </w:pPr>
            <w:r w:rsidRPr="00A17949">
              <w:rPr>
                <w:rStyle w:val="Bold"/>
                <w:b/>
              </w:rPr>
              <w:t>Percentage (by weight) finer</w:t>
            </w:r>
          </w:p>
        </w:tc>
      </w:tr>
      <w:tr w:rsidR="00B85E09" w:rsidRPr="00A17949" w14:paraId="39C67948" w14:textId="77777777" w:rsidTr="004116D5">
        <w:tc>
          <w:tcPr>
            <w:tcW w:w="2221" w:type="pct"/>
          </w:tcPr>
          <w:p w14:paraId="28CADBA5" w14:textId="77777777" w:rsidR="00B85E09" w:rsidRPr="00A17949" w:rsidRDefault="00B85E09" w:rsidP="002768C5">
            <w:pPr>
              <w:pStyle w:val="NoSpacing"/>
            </w:pPr>
            <w:r w:rsidRPr="00A17949">
              <w:t>2 x D</w:t>
            </w:r>
            <w:r w:rsidRPr="00A17949">
              <w:rPr>
                <w:rStyle w:val="MySubscript"/>
              </w:rPr>
              <w:t>50</w:t>
            </w:r>
          </w:p>
        </w:tc>
        <w:tc>
          <w:tcPr>
            <w:tcW w:w="2779" w:type="pct"/>
          </w:tcPr>
          <w:p w14:paraId="095916A5" w14:textId="77777777" w:rsidR="00B85E09" w:rsidRPr="00A17949" w:rsidRDefault="00B85E09" w:rsidP="002768C5">
            <w:pPr>
              <w:pStyle w:val="NoSpacing"/>
            </w:pPr>
            <w:r w:rsidRPr="00A17949">
              <w:t>100%</w:t>
            </w:r>
          </w:p>
        </w:tc>
      </w:tr>
      <w:tr w:rsidR="00B85E09" w:rsidRPr="00A17949" w14:paraId="6A4FE233" w14:textId="77777777" w:rsidTr="004116D5">
        <w:trPr>
          <w:cnfStyle w:val="000000010000" w:firstRow="0" w:lastRow="0" w:firstColumn="0" w:lastColumn="0" w:oddVBand="0" w:evenVBand="0" w:oddHBand="0" w:evenHBand="1" w:firstRowFirstColumn="0" w:firstRowLastColumn="0" w:lastRowFirstColumn="0" w:lastRowLastColumn="0"/>
        </w:trPr>
        <w:tc>
          <w:tcPr>
            <w:tcW w:w="2221" w:type="pct"/>
          </w:tcPr>
          <w:p w14:paraId="0E27819F" w14:textId="77777777" w:rsidR="00B85E09" w:rsidRPr="00A17949" w:rsidRDefault="00B85E09" w:rsidP="002768C5">
            <w:pPr>
              <w:pStyle w:val="NoSpacing"/>
            </w:pPr>
            <w:r w:rsidRPr="00A17949">
              <w:t>D</w:t>
            </w:r>
            <w:r w:rsidRPr="00A17949">
              <w:rPr>
                <w:rStyle w:val="MySubscript"/>
              </w:rPr>
              <w:t>50</w:t>
            </w:r>
          </w:p>
        </w:tc>
        <w:tc>
          <w:tcPr>
            <w:tcW w:w="2779" w:type="pct"/>
          </w:tcPr>
          <w:p w14:paraId="1CA468A9" w14:textId="77777777" w:rsidR="00B85E09" w:rsidRPr="00A17949" w:rsidRDefault="00B85E09" w:rsidP="002768C5">
            <w:pPr>
              <w:pStyle w:val="NoSpacing"/>
            </w:pPr>
            <w:r w:rsidRPr="00A17949">
              <w:t>50%</w:t>
            </w:r>
          </w:p>
        </w:tc>
      </w:tr>
      <w:tr w:rsidR="00B85E09" w:rsidRPr="00A17949" w14:paraId="0C105246" w14:textId="77777777" w:rsidTr="004116D5">
        <w:tc>
          <w:tcPr>
            <w:tcW w:w="2221" w:type="pct"/>
          </w:tcPr>
          <w:p w14:paraId="15A5B152" w14:textId="77777777" w:rsidR="00B85E09" w:rsidRPr="00A17949" w:rsidRDefault="00B85E09" w:rsidP="002768C5">
            <w:pPr>
              <w:pStyle w:val="NoSpacing"/>
            </w:pPr>
            <w:r w:rsidRPr="00A17949">
              <w:t>0.3 x D</w:t>
            </w:r>
            <w:r w:rsidRPr="00A17949">
              <w:rPr>
                <w:rStyle w:val="MySubscript"/>
              </w:rPr>
              <w:t>50</w:t>
            </w:r>
          </w:p>
        </w:tc>
        <w:tc>
          <w:tcPr>
            <w:tcW w:w="2779" w:type="pct"/>
          </w:tcPr>
          <w:p w14:paraId="109054C2" w14:textId="77777777" w:rsidR="00B85E09" w:rsidRPr="00A17949" w:rsidRDefault="00B85E09" w:rsidP="002768C5">
            <w:pPr>
              <w:pStyle w:val="NoSpacing"/>
            </w:pPr>
            <w:r w:rsidRPr="00A17949">
              <w:t>10%</w:t>
            </w:r>
          </w:p>
        </w:tc>
      </w:tr>
    </w:tbl>
    <w:p w14:paraId="6930F8F5" w14:textId="0AEC1C0E" w:rsidR="00B85E09" w:rsidRPr="00A17949" w:rsidRDefault="00B85E09" w:rsidP="004116D5">
      <w:pPr>
        <w:pStyle w:val="BodyText"/>
        <w:spacing w:before="240"/>
      </w:pPr>
      <w:r w:rsidRPr="00A17949">
        <w:t>Overburden, shale or organic matter should not form part of the rock mix.</w:t>
      </w:r>
    </w:p>
    <w:p w14:paraId="16CBAB52" w14:textId="77777777" w:rsidR="00B85E09" w:rsidRPr="00A17949" w:rsidRDefault="00B85E09" w:rsidP="00B85E09">
      <w:pPr>
        <w:pStyle w:val="BodyText"/>
      </w:pPr>
      <w:r w:rsidRPr="00A17949">
        <w:lastRenderedPageBreak/>
        <w:t>The project manager should ensure that the D</w:t>
      </w:r>
      <w:r w:rsidRPr="00A17949">
        <w:rPr>
          <w:rStyle w:val="MySubscript"/>
        </w:rPr>
        <w:t xml:space="preserve">50 </w:t>
      </w:r>
      <w:r w:rsidRPr="00A17949">
        <w:t xml:space="preserve">rock size (described in the design drawing) with the required size specification (detailed in </w:t>
      </w:r>
      <w:r w:rsidRPr="00A17949">
        <w:fldChar w:fldCharType="begin"/>
      </w:r>
      <w:r w:rsidRPr="00A17949">
        <w:instrText xml:space="preserve"> REF _Ref206579983 \h  \* MERGEFORMAT </w:instrText>
      </w:r>
      <w:r w:rsidRPr="00A17949">
        <w:fldChar w:fldCharType="separate"/>
      </w:r>
      <w:r w:rsidRPr="00A17949">
        <w:t>Table 2</w:t>
      </w:r>
      <w:r w:rsidRPr="00A17949">
        <w:fldChar w:fldCharType="end"/>
      </w:r>
      <w:r w:rsidRPr="00A17949">
        <w:t>) can be sourced from the nominated quarry.</w:t>
      </w:r>
    </w:p>
    <w:p w14:paraId="1E7813E0" w14:textId="77777777" w:rsidR="00B85E09" w:rsidRPr="00A17949" w:rsidRDefault="00B85E09" w:rsidP="00B85E09">
      <w:pPr>
        <w:pStyle w:val="BodyText"/>
      </w:pPr>
      <w:r w:rsidRPr="00A17949">
        <w:t>The site supervisor should ensure that each load of rock delivered to site meets the rock size specification.</w:t>
      </w:r>
    </w:p>
    <w:p w14:paraId="7F9F3CDB" w14:textId="77777777" w:rsidR="00B85E09" w:rsidRPr="00A17949" w:rsidRDefault="00B85E09" w:rsidP="00B85E09">
      <w:pPr>
        <w:pStyle w:val="Heading4"/>
        <w:rPr>
          <w:rStyle w:val="BoldAndItalics"/>
          <w:b/>
          <w:i/>
        </w:rPr>
      </w:pPr>
      <w:r w:rsidRPr="00A17949">
        <w:rPr>
          <w:rStyle w:val="BoldAndItalics"/>
          <w:b/>
          <w:i/>
        </w:rPr>
        <w:t>Shape</w:t>
      </w:r>
    </w:p>
    <w:p w14:paraId="1AEE9E83" w14:textId="77777777" w:rsidR="00B85E09" w:rsidRPr="00A17949" w:rsidRDefault="00B85E09" w:rsidP="00B85E09">
      <w:pPr>
        <w:pStyle w:val="BodyText"/>
      </w:pPr>
      <w:r w:rsidRPr="00A17949">
        <w:t>Rock should be angular in shape. Rounded rock should not be used.</w:t>
      </w:r>
    </w:p>
    <w:p w14:paraId="4F43D24B" w14:textId="77777777" w:rsidR="00B85E09" w:rsidRPr="00A17949" w:rsidRDefault="00B85E09" w:rsidP="00B85E09">
      <w:pPr>
        <w:pStyle w:val="BodyText"/>
      </w:pPr>
      <w:r w:rsidRPr="00A17949">
        <w:t>The breadth or thickness of a single rock should not be less than one third its length i.e. thin, slab-type rocks shall not be used.</w:t>
      </w:r>
    </w:p>
    <w:p w14:paraId="77E764C1" w14:textId="77777777" w:rsidR="00B85E09" w:rsidRPr="00A17949" w:rsidRDefault="00B85E09" w:rsidP="004116D5">
      <w:pPr>
        <w:pStyle w:val="Heading2"/>
        <w:numPr>
          <w:ilvl w:val="0"/>
          <w:numId w:val="0"/>
        </w:numPr>
        <w:ind w:left="907" w:hanging="907"/>
        <w:rPr>
          <w:rStyle w:val="Bold"/>
          <w:b/>
        </w:rPr>
      </w:pPr>
      <w:r w:rsidRPr="00A17949">
        <w:rPr>
          <w:rStyle w:val="Bold"/>
          <w:b/>
        </w:rPr>
        <w:t>Filter layer</w:t>
      </w:r>
    </w:p>
    <w:p w14:paraId="03113455" w14:textId="7A61FDAE" w:rsidR="00B85E09" w:rsidRPr="00A17949" w:rsidRDefault="00B85E09" w:rsidP="00B85E09">
      <w:pPr>
        <w:pStyle w:val="BodyText"/>
      </w:pPr>
      <w:r w:rsidRPr="00A17949">
        <w:t xml:space="preserve">A filter layer between the grade control structure and the streambed is likely to be required where the streambed material is non-cohesive (such as sand). Melbourne Water’s preferred approach to a filter layer is the installation of an embedment layer of graded quarry rock. In exceptional circumstances Geotextile may be installed as a filter layer (as detailed in the Installation best practice section). The type and specification of the filter layer should be specified by the designer based on site conditions. </w:t>
      </w:r>
    </w:p>
    <w:p w14:paraId="461149DD" w14:textId="77777777" w:rsidR="00B85E09" w:rsidRPr="00A17949" w:rsidRDefault="00B85E09" w:rsidP="00B85E09">
      <w:pPr>
        <w:pStyle w:val="BodyText"/>
      </w:pPr>
      <w:r w:rsidRPr="00A17949">
        <w:t>The project manager should check whether the conditions described above occur at the site and, if so, whether the installation of a filter layer may be required.</w:t>
      </w:r>
    </w:p>
    <w:p w14:paraId="204B8AD7" w14:textId="77777777" w:rsidR="00B85E09" w:rsidRPr="00A17949" w:rsidRDefault="00B85E09" w:rsidP="00B85E09">
      <w:pPr>
        <w:pStyle w:val="BodyText"/>
      </w:pPr>
      <w:r w:rsidRPr="00A17949">
        <w:t>Where conditions require provision of a filter layer between the grade control structure and the streambed, one of the following types can be considered:</w:t>
      </w:r>
    </w:p>
    <w:p w14:paraId="0D1A25A3" w14:textId="2C393CE7" w:rsidR="00B85E09" w:rsidRPr="00A17949" w:rsidRDefault="00B85E09" w:rsidP="00B85E09">
      <w:pPr>
        <w:pStyle w:val="ListBullet"/>
      </w:pPr>
      <w:r w:rsidRPr="00A17949">
        <w:t>granular filter layer of smaller gravels</w:t>
      </w:r>
      <w:r w:rsidR="004116D5">
        <w:t>; or</w:t>
      </w:r>
    </w:p>
    <w:p w14:paraId="3F22954A" w14:textId="77777777" w:rsidR="00B85E09" w:rsidRPr="00A17949" w:rsidRDefault="00B85E09" w:rsidP="00B85E09">
      <w:pPr>
        <w:pStyle w:val="ListBullet"/>
      </w:pPr>
      <w:r w:rsidRPr="00A17949">
        <w:t>geotextile.</w:t>
      </w:r>
    </w:p>
    <w:p w14:paraId="2CC5FEC4" w14:textId="77777777" w:rsidR="00B85E09" w:rsidRPr="00A17949" w:rsidRDefault="00B85E09" w:rsidP="004116D5">
      <w:pPr>
        <w:pStyle w:val="BodyText"/>
        <w:spacing w:before="240"/>
      </w:pPr>
      <w:r w:rsidRPr="00A17949">
        <w:t xml:space="preserve">Advantages and disadvantages of these filter layers are presented in </w:t>
      </w:r>
      <w:r w:rsidRPr="00A17949">
        <w:fldChar w:fldCharType="begin"/>
      </w:r>
      <w:r w:rsidRPr="00A17949">
        <w:instrText xml:space="preserve"> REF _Ref226625209 \h </w:instrText>
      </w:r>
      <w:r w:rsidRPr="00A17949">
        <w:fldChar w:fldCharType="separate"/>
      </w:r>
      <w:r w:rsidRPr="00A17949">
        <w:t>Table 3</w:t>
      </w:r>
      <w:r w:rsidRPr="00A17949">
        <w:fldChar w:fldCharType="end"/>
      </w:r>
      <w:r w:rsidRPr="00A17949">
        <w:t>.</w:t>
      </w:r>
    </w:p>
    <w:p w14:paraId="42CB7899" w14:textId="10EA4835" w:rsidR="00B85E09" w:rsidRPr="00A17949" w:rsidRDefault="00B85E09" w:rsidP="00B85E09">
      <w:pPr>
        <w:pStyle w:val="Caption"/>
      </w:pPr>
      <w:bookmarkStart w:id="9" w:name="_Ref226625209"/>
      <w:r w:rsidRPr="00A17949">
        <w:t xml:space="preserve">Table </w:t>
      </w:r>
      <w:fldSimple w:instr=" SEQ Table \* ARABIC ">
        <w:r>
          <w:rPr>
            <w:noProof/>
          </w:rPr>
          <w:t>3</w:t>
        </w:r>
      </w:fldSimple>
      <w:bookmarkEnd w:id="9"/>
      <w:r w:rsidR="004116D5">
        <w:t>:</w:t>
      </w:r>
      <w:r w:rsidRPr="00A17949">
        <w:t xml:space="preserve"> Comparison of filter materials for grade control structures</w:t>
      </w:r>
    </w:p>
    <w:tbl>
      <w:tblPr>
        <w:tblStyle w:val="MWTableGrid"/>
        <w:tblW w:w="5000" w:type="pct"/>
        <w:tblLook w:val="04A0" w:firstRow="1" w:lastRow="0" w:firstColumn="1" w:lastColumn="0" w:noHBand="0" w:noVBand="1"/>
      </w:tblPr>
      <w:tblGrid>
        <w:gridCol w:w="1660"/>
        <w:gridCol w:w="3984"/>
        <w:gridCol w:w="3984"/>
      </w:tblGrid>
      <w:tr w:rsidR="00B85E09" w:rsidRPr="00A17949" w14:paraId="3D6C1A18" w14:textId="77777777" w:rsidTr="006E099E">
        <w:trPr>
          <w:cnfStyle w:val="100000000000" w:firstRow="1" w:lastRow="0" w:firstColumn="0" w:lastColumn="0" w:oddVBand="0" w:evenVBand="0" w:oddHBand="0" w:evenHBand="0" w:firstRowFirstColumn="0" w:firstRowLastColumn="0" w:lastRowFirstColumn="0" w:lastRowLastColumn="0"/>
        </w:trPr>
        <w:tc>
          <w:tcPr>
            <w:tcW w:w="862" w:type="pct"/>
          </w:tcPr>
          <w:p w14:paraId="12DE65CB" w14:textId="77777777" w:rsidR="00B85E09" w:rsidRPr="00A17949" w:rsidRDefault="00B85E09" w:rsidP="006E099E">
            <w:pPr>
              <w:pStyle w:val="TableHeading"/>
            </w:pPr>
            <w:r w:rsidRPr="00A17949">
              <w:rPr>
                <w:rStyle w:val="Bold"/>
                <w:b/>
              </w:rPr>
              <w:t>Filter material</w:t>
            </w:r>
          </w:p>
        </w:tc>
        <w:tc>
          <w:tcPr>
            <w:tcW w:w="2069" w:type="pct"/>
          </w:tcPr>
          <w:p w14:paraId="78F3D8E9" w14:textId="77777777" w:rsidR="00B85E09" w:rsidRPr="00A17949" w:rsidRDefault="00B85E09" w:rsidP="006E099E">
            <w:pPr>
              <w:pStyle w:val="TableHeading"/>
            </w:pPr>
            <w:r w:rsidRPr="00A17949">
              <w:rPr>
                <w:rStyle w:val="Bold"/>
                <w:b/>
              </w:rPr>
              <w:t>Advantages</w:t>
            </w:r>
          </w:p>
        </w:tc>
        <w:tc>
          <w:tcPr>
            <w:tcW w:w="2069" w:type="pct"/>
          </w:tcPr>
          <w:p w14:paraId="3DD55D61" w14:textId="77777777" w:rsidR="00B85E09" w:rsidRPr="00A17949" w:rsidRDefault="00B85E09" w:rsidP="006E099E">
            <w:pPr>
              <w:pStyle w:val="TableHeading"/>
              <w:rPr>
                <w:rStyle w:val="Bold"/>
                <w:b/>
              </w:rPr>
            </w:pPr>
            <w:r w:rsidRPr="00A17949">
              <w:rPr>
                <w:rStyle w:val="Bold"/>
                <w:b/>
              </w:rPr>
              <w:t>Disadvantages</w:t>
            </w:r>
          </w:p>
        </w:tc>
      </w:tr>
      <w:tr w:rsidR="00B85E09" w:rsidRPr="00A17949" w14:paraId="42DF23DE" w14:textId="77777777" w:rsidTr="006E099E">
        <w:tc>
          <w:tcPr>
            <w:tcW w:w="862" w:type="pct"/>
          </w:tcPr>
          <w:p w14:paraId="7731EBF9" w14:textId="77777777" w:rsidR="00B85E09" w:rsidRPr="00A17949" w:rsidRDefault="00B85E09" w:rsidP="004116D5">
            <w:pPr>
              <w:pStyle w:val="NoSpacing"/>
              <w:spacing w:before="0"/>
            </w:pPr>
            <w:r w:rsidRPr="00A17949">
              <w:t>Granular filter layer</w:t>
            </w:r>
          </w:p>
        </w:tc>
        <w:tc>
          <w:tcPr>
            <w:tcW w:w="2069" w:type="pct"/>
          </w:tcPr>
          <w:p w14:paraId="5136A6D1" w14:textId="77777777" w:rsidR="00B85E09" w:rsidRPr="00A17949" w:rsidRDefault="00B85E09" w:rsidP="004116D5">
            <w:pPr>
              <w:pStyle w:val="ListBullet"/>
            </w:pPr>
            <w:r w:rsidRPr="00A17949">
              <w:t>Self-healing in some circumstances</w:t>
            </w:r>
          </w:p>
          <w:p w14:paraId="38AA8767" w14:textId="77777777" w:rsidR="00B85E09" w:rsidRPr="00A17949" w:rsidRDefault="00B85E09" w:rsidP="004116D5">
            <w:pPr>
              <w:pStyle w:val="ListBullet"/>
            </w:pPr>
            <w:r w:rsidRPr="00A17949">
              <w:t>Generally, very durable</w:t>
            </w:r>
          </w:p>
        </w:tc>
        <w:tc>
          <w:tcPr>
            <w:tcW w:w="2069" w:type="pct"/>
          </w:tcPr>
          <w:p w14:paraId="01194E58" w14:textId="3591CC2A" w:rsidR="00B85E09" w:rsidRPr="00A17949" w:rsidRDefault="00B85E09" w:rsidP="004116D5">
            <w:pPr>
              <w:pStyle w:val="ListBullet"/>
            </w:pPr>
            <w:r w:rsidRPr="00A17949">
              <w:t>Careful control needed to achieve specified grading and thickness</w:t>
            </w:r>
            <w:r w:rsidR="004116D5">
              <w:t>.</w:t>
            </w:r>
          </w:p>
        </w:tc>
      </w:tr>
      <w:tr w:rsidR="00B85E09" w:rsidRPr="00A17949" w14:paraId="426C66FA" w14:textId="77777777" w:rsidTr="006E099E">
        <w:trPr>
          <w:cnfStyle w:val="000000010000" w:firstRow="0" w:lastRow="0" w:firstColumn="0" w:lastColumn="0" w:oddVBand="0" w:evenVBand="0" w:oddHBand="0" w:evenHBand="1" w:firstRowFirstColumn="0" w:firstRowLastColumn="0" w:lastRowFirstColumn="0" w:lastRowLastColumn="0"/>
        </w:trPr>
        <w:tc>
          <w:tcPr>
            <w:tcW w:w="862" w:type="pct"/>
          </w:tcPr>
          <w:p w14:paraId="056FC156" w14:textId="77777777" w:rsidR="00B85E09" w:rsidRPr="00A17949" w:rsidRDefault="00B85E09" w:rsidP="004116D5">
            <w:pPr>
              <w:pStyle w:val="NoSpacing"/>
              <w:spacing w:before="0"/>
            </w:pPr>
            <w:r w:rsidRPr="00A17949">
              <w:t>Geotextile</w:t>
            </w:r>
          </w:p>
        </w:tc>
        <w:tc>
          <w:tcPr>
            <w:tcW w:w="2069" w:type="pct"/>
          </w:tcPr>
          <w:p w14:paraId="2B58BC56" w14:textId="77777777" w:rsidR="00B85E09" w:rsidRPr="00A17949" w:rsidRDefault="00B85E09" w:rsidP="004116D5">
            <w:pPr>
              <w:pStyle w:val="ListBullet"/>
            </w:pPr>
            <w:r w:rsidRPr="00A17949">
              <w:t>Cost</w:t>
            </w:r>
          </w:p>
          <w:p w14:paraId="063DFCA6" w14:textId="77777777" w:rsidR="00B85E09" w:rsidRPr="00A17949" w:rsidRDefault="00B85E09" w:rsidP="004116D5">
            <w:pPr>
              <w:pStyle w:val="ListBullet"/>
            </w:pPr>
            <w:r w:rsidRPr="00A17949">
              <w:t>In-plane tensile strength</w:t>
            </w:r>
          </w:p>
          <w:p w14:paraId="131211C6" w14:textId="77777777" w:rsidR="00B85E09" w:rsidRPr="00A17949" w:rsidRDefault="00B85E09" w:rsidP="004116D5">
            <w:pPr>
              <w:pStyle w:val="ListBullet"/>
            </w:pPr>
            <w:r w:rsidRPr="00A17949">
              <w:t>Limited thickness</w:t>
            </w:r>
          </w:p>
        </w:tc>
        <w:tc>
          <w:tcPr>
            <w:tcW w:w="2069" w:type="pct"/>
          </w:tcPr>
          <w:p w14:paraId="37408583" w14:textId="77777777" w:rsidR="00B85E09" w:rsidRPr="00A17949" w:rsidRDefault="00B85E09" w:rsidP="004116D5">
            <w:pPr>
              <w:pStyle w:val="ListBullet"/>
            </w:pPr>
            <w:r w:rsidRPr="00A17949">
              <w:t>Easy to damage, difficult to repair</w:t>
            </w:r>
          </w:p>
          <w:p w14:paraId="414ECF5A" w14:textId="77777777" w:rsidR="00B85E09" w:rsidRPr="00A17949" w:rsidRDefault="00B85E09" w:rsidP="004116D5">
            <w:pPr>
              <w:pStyle w:val="ListBullet"/>
            </w:pPr>
            <w:r w:rsidRPr="00A17949">
              <w:t>Introduction of synthetic fibres to a natural environment.</w:t>
            </w:r>
          </w:p>
          <w:p w14:paraId="07758498" w14:textId="06E0C949" w:rsidR="00B85E09" w:rsidRPr="00A17949" w:rsidRDefault="00B85E09" w:rsidP="004116D5">
            <w:pPr>
              <w:pStyle w:val="ListBullet"/>
            </w:pPr>
            <w:r w:rsidRPr="00A17949">
              <w:t>Careful installation needed to accommodate settlement of uneven foundation and associated undermining</w:t>
            </w:r>
            <w:r w:rsidR="004116D5">
              <w:t>.</w:t>
            </w:r>
          </w:p>
        </w:tc>
      </w:tr>
    </w:tbl>
    <w:p w14:paraId="296FDAAC" w14:textId="77777777" w:rsidR="00B85E09" w:rsidRPr="00A17949" w:rsidRDefault="00B85E09" w:rsidP="00B85E09">
      <w:pPr>
        <w:pStyle w:val="Heading1"/>
        <w:rPr>
          <w:rStyle w:val="Bold"/>
          <w:b/>
        </w:rPr>
      </w:pPr>
      <w:bookmarkStart w:id="10" w:name="_Toc236386074"/>
      <w:r w:rsidRPr="00A17949">
        <w:rPr>
          <w:rStyle w:val="Bold"/>
          <w:b/>
        </w:rPr>
        <w:lastRenderedPageBreak/>
        <w:t>Installation best practice</w:t>
      </w:r>
      <w:bookmarkEnd w:id="10"/>
    </w:p>
    <w:p w14:paraId="4324D086" w14:textId="77777777" w:rsidR="00B85E09" w:rsidRPr="00A17949" w:rsidRDefault="00B85E09" w:rsidP="004116D5">
      <w:pPr>
        <w:pStyle w:val="Heading2"/>
        <w:numPr>
          <w:ilvl w:val="0"/>
          <w:numId w:val="0"/>
        </w:numPr>
        <w:rPr>
          <w:rStyle w:val="Bold"/>
          <w:b/>
        </w:rPr>
      </w:pPr>
      <w:r w:rsidRPr="00A17949">
        <w:rPr>
          <w:rStyle w:val="Bold"/>
          <w:b/>
        </w:rPr>
        <w:t>Site set-out</w:t>
      </w:r>
    </w:p>
    <w:p w14:paraId="76608EED" w14:textId="77777777" w:rsidR="00B85E09" w:rsidRPr="00A17949" w:rsidRDefault="00B85E09" w:rsidP="00B85E09">
      <w:pPr>
        <w:pStyle w:val="BodyText"/>
      </w:pPr>
      <w:r w:rsidRPr="00A17949">
        <w:t>The project manager should check and approve the following site set-out elements prior to any excavations:</w:t>
      </w:r>
    </w:p>
    <w:p w14:paraId="715809AA" w14:textId="69366EC7" w:rsidR="00B85E09" w:rsidRPr="00A17949" w:rsidRDefault="00B85E09" w:rsidP="00B85E09">
      <w:pPr>
        <w:pStyle w:val="ListBullet"/>
      </w:pPr>
      <w:r w:rsidRPr="00A17949">
        <w:t>crest location (typically with marker pegs, star pickets or marker spray)</w:t>
      </w:r>
      <w:r w:rsidR="004116D5">
        <w:t>;</w:t>
      </w:r>
    </w:p>
    <w:p w14:paraId="5977AA6E" w14:textId="6844AA39" w:rsidR="00B85E09" w:rsidRPr="00A17949" w:rsidRDefault="00B85E09" w:rsidP="00B85E09">
      <w:pPr>
        <w:pStyle w:val="ListBullet"/>
      </w:pPr>
      <w:r w:rsidRPr="00A17949">
        <w:t>crest height (a survey peg driven into the ground to the design height at a distance close enough for reference but away from the construction footprint)</w:t>
      </w:r>
      <w:r w:rsidR="004116D5">
        <w:t>;</w:t>
      </w:r>
    </w:p>
    <w:p w14:paraId="5ED2188C" w14:textId="2D43360F" w:rsidR="00B85E09" w:rsidRPr="00A17949" w:rsidRDefault="00B85E09" w:rsidP="00B85E09">
      <w:pPr>
        <w:pStyle w:val="ListBullet"/>
      </w:pPr>
      <w:r w:rsidRPr="00A17949">
        <w:t>apron location (typically with marker pegs, star pickets or marker spray indicating the start/upstream and end/downstream of the apron)</w:t>
      </w:r>
      <w:r w:rsidR="004116D5">
        <w:t>;</w:t>
      </w:r>
    </w:p>
    <w:p w14:paraId="3D04A3DA" w14:textId="77777777" w:rsidR="00B85E09" w:rsidRPr="00A17949" w:rsidRDefault="00B85E09" w:rsidP="00B85E09">
      <w:pPr>
        <w:pStyle w:val="ListBullet"/>
      </w:pPr>
      <w:r w:rsidRPr="00A17949">
        <w:t>apron height (a survey peg driven into the ground to the design height at a distance close enough for reference but away from the construction footprint).</w:t>
      </w:r>
    </w:p>
    <w:p w14:paraId="760EB8BC" w14:textId="77777777" w:rsidR="00B85E09" w:rsidRPr="00A17949" w:rsidRDefault="00B85E09" w:rsidP="004116D5">
      <w:pPr>
        <w:pStyle w:val="Heading2"/>
        <w:numPr>
          <w:ilvl w:val="0"/>
          <w:numId w:val="0"/>
        </w:numPr>
        <w:ind w:left="907" w:hanging="907"/>
        <w:rPr>
          <w:rStyle w:val="Bold"/>
          <w:b/>
        </w:rPr>
      </w:pPr>
      <w:r w:rsidRPr="00A17949">
        <w:rPr>
          <w:rStyle w:val="Bold"/>
          <w:b/>
        </w:rPr>
        <w:t>Excavation</w:t>
      </w:r>
    </w:p>
    <w:p w14:paraId="2DD1FCA2" w14:textId="77777777" w:rsidR="00B85E09" w:rsidRPr="00A17949" w:rsidRDefault="00B85E09" w:rsidP="00B85E09">
      <w:pPr>
        <w:pStyle w:val="BodyText"/>
      </w:pPr>
      <w:r w:rsidRPr="00A17949">
        <w:t>Industry preference is to utilise excavators for grade control construction. Where rock cannot be delivered close to the construction site, a wheeled loader can be useful to transport rock from stockpiles to site.</w:t>
      </w:r>
    </w:p>
    <w:p w14:paraId="6BD5A1E6" w14:textId="77777777" w:rsidR="00B85E09" w:rsidRPr="00A17949" w:rsidRDefault="00B85E09" w:rsidP="00B85E09">
      <w:pPr>
        <w:pStyle w:val="BodyText"/>
      </w:pPr>
      <w:r w:rsidRPr="00A17949">
        <w:t>Site excavations should be undertaken in dry conditions. Where this is unavoidable, water can be diverted around the site via partial width construction (e.g. via pipes) or by-passed using one or more pumps. These options typically require the construction of coffer dams both upstream and downstream of the site.</w:t>
      </w:r>
    </w:p>
    <w:p w14:paraId="7DB0E698" w14:textId="77777777" w:rsidR="00B85E09" w:rsidRPr="00A17949" w:rsidRDefault="00B85E09" w:rsidP="00B85E09">
      <w:pPr>
        <w:pStyle w:val="BodyText"/>
      </w:pPr>
      <w:r w:rsidRPr="00A17949">
        <w:t>The project manager should ensure that design drawings adequately describe the dimensions for excavations.</w:t>
      </w:r>
    </w:p>
    <w:p w14:paraId="068B40BF" w14:textId="77777777" w:rsidR="00B85E09" w:rsidRPr="00A17949" w:rsidRDefault="00B85E09" w:rsidP="004116D5">
      <w:pPr>
        <w:pStyle w:val="Heading2"/>
        <w:numPr>
          <w:ilvl w:val="0"/>
          <w:numId w:val="0"/>
        </w:numPr>
        <w:ind w:left="907" w:hanging="907"/>
        <w:rPr>
          <w:rStyle w:val="Bold"/>
          <w:b/>
        </w:rPr>
      </w:pPr>
      <w:r w:rsidRPr="00A17949">
        <w:rPr>
          <w:rStyle w:val="Bold"/>
          <w:b/>
        </w:rPr>
        <w:t>Installation</w:t>
      </w:r>
    </w:p>
    <w:p w14:paraId="273F85AD" w14:textId="77777777" w:rsidR="00B85E09" w:rsidRPr="00A17949" w:rsidRDefault="00B85E09" w:rsidP="00B85E09">
      <w:pPr>
        <w:pStyle w:val="BodyText"/>
      </w:pPr>
      <w:r w:rsidRPr="00A17949">
        <w:t>Once the site has been excavated to the design requirements installation of the grade control structure can begin.</w:t>
      </w:r>
    </w:p>
    <w:p w14:paraId="4AF810B8" w14:textId="77777777" w:rsidR="00B85E09" w:rsidRPr="00A17949" w:rsidRDefault="00B85E09" w:rsidP="00B85E09">
      <w:pPr>
        <w:pStyle w:val="BodyText"/>
      </w:pPr>
      <w:r w:rsidRPr="00A17949">
        <w:t>Under dry conditions, Melbourne Water’s preference is to install the grade control structure from downstream to upstream.  Construction should begin with the apron and work up the rock face towards the crest. Where storm risks are high (or where dewatering activities are underway), the crest should be built first then work downstream towards the apron.</w:t>
      </w:r>
    </w:p>
    <w:p w14:paraId="29A638A3" w14:textId="77777777" w:rsidR="00B85E09" w:rsidRPr="00A17949" w:rsidRDefault="00B85E09" w:rsidP="00B85E09">
      <w:pPr>
        <w:pStyle w:val="BodyText"/>
      </w:pPr>
      <w:r w:rsidRPr="00A17949">
        <w:t xml:space="preserve">Rock is placed by excavator, with care given to avoiding excessive segregation of size fractions in the rock mix as each bucket load is placed. </w:t>
      </w:r>
    </w:p>
    <w:p w14:paraId="68D79E3A" w14:textId="77777777" w:rsidR="00B85E09" w:rsidRPr="00A17949" w:rsidRDefault="00B85E09" w:rsidP="00B85E09">
      <w:pPr>
        <w:pStyle w:val="BodyText"/>
      </w:pPr>
      <w:r w:rsidRPr="00A17949">
        <w:t>Installation guidelines for specific elements of a grade control structure are provided in the following sections.</w:t>
      </w:r>
    </w:p>
    <w:p w14:paraId="32DE0F2E" w14:textId="77777777" w:rsidR="00B85E09" w:rsidRPr="00A17949" w:rsidRDefault="00B85E09" w:rsidP="004116D5">
      <w:pPr>
        <w:pStyle w:val="Heading4"/>
        <w:rPr>
          <w:rStyle w:val="BoldAndItalics"/>
          <w:b/>
          <w:i/>
        </w:rPr>
      </w:pPr>
      <w:r w:rsidRPr="00A17949">
        <w:rPr>
          <w:rStyle w:val="BoldAndItalics"/>
          <w:b/>
          <w:i/>
        </w:rPr>
        <w:t>Crest</w:t>
      </w:r>
    </w:p>
    <w:p w14:paraId="0BF93812" w14:textId="77777777" w:rsidR="00B85E09" w:rsidRPr="00A17949" w:rsidRDefault="00B85E09" w:rsidP="00B85E09">
      <w:pPr>
        <w:pStyle w:val="BodyText"/>
      </w:pPr>
      <w:r w:rsidRPr="00A17949">
        <w:t xml:space="preserve">To minimise the risks of outflanking or undercutting where there is the risk of wash-out of underlying material (e.g. sand), it is important that the crest provides sufficient hydraulic obstruction such that upstream flows entering the structure flow over the top of the crest and not through or around the rock work. This is best achieved by lining the excavated trench (and cut-offs) at the crest with geotextile. </w:t>
      </w:r>
    </w:p>
    <w:p w14:paraId="72E8D4A4" w14:textId="77777777" w:rsidR="00B85E09" w:rsidRPr="00A17949" w:rsidRDefault="00B85E09" w:rsidP="00B85E09">
      <w:pPr>
        <w:pStyle w:val="BodyText"/>
      </w:pPr>
      <w:r w:rsidRPr="00A17949">
        <w:lastRenderedPageBreak/>
        <w:t xml:space="preserve">The geotextile should cover the full depth and width of the trench (including cut-offs) and rise to the design crest height. Rock can then be placed carefully behind the geotextile ensuring that no holes or tears occur. Once rock has been placed and compacted to the design crest height, the geotextile can be cut. The technical specifications of the geotextile should be set by the designer. </w:t>
      </w:r>
    </w:p>
    <w:p w14:paraId="69328A11" w14:textId="77777777" w:rsidR="00B85E09" w:rsidRPr="00A17949" w:rsidRDefault="00B85E09" w:rsidP="00B85E09">
      <w:pPr>
        <w:pStyle w:val="BodyText"/>
      </w:pPr>
      <w:r w:rsidRPr="00A17949">
        <w:t>As geotextile is difficult to place and fold in flowing or wet conditions, it is standard practice to dewater the crest trench prior to construction.</w:t>
      </w:r>
    </w:p>
    <w:p w14:paraId="52E79CFE" w14:textId="77777777" w:rsidR="00B85E09" w:rsidRPr="00A17949" w:rsidRDefault="00B85E09" w:rsidP="00B85E09">
      <w:pPr>
        <w:pStyle w:val="Heading4"/>
        <w:rPr>
          <w:rStyle w:val="BoldAndItalics"/>
          <w:b/>
          <w:i/>
        </w:rPr>
      </w:pPr>
      <w:r w:rsidRPr="00A17949">
        <w:rPr>
          <w:rStyle w:val="BoldAndItalics"/>
          <w:b/>
          <w:i/>
        </w:rPr>
        <w:t>Face and Apron</w:t>
      </w:r>
    </w:p>
    <w:p w14:paraId="1A7EAEEB" w14:textId="77777777" w:rsidR="00B85E09" w:rsidRPr="00A17949" w:rsidRDefault="00B85E09" w:rsidP="00B85E09">
      <w:pPr>
        <w:pStyle w:val="BodyText"/>
      </w:pPr>
      <w:r w:rsidRPr="00A17949">
        <w:t>Where possible, construction of the face and apron should be completed by placing rock from the bank with an excavator. However, in wide streams (or where bank access is limited) construction may need to be completed in-stream. In these circumstances, it is industry practice for the excavator to sit and work from rock that has already been placed into the structure.</w:t>
      </w:r>
    </w:p>
    <w:p w14:paraId="09091D67" w14:textId="77777777" w:rsidR="00B85E09" w:rsidRPr="00A17949" w:rsidRDefault="00B85E09" w:rsidP="004116D5">
      <w:pPr>
        <w:pStyle w:val="HighlightBoxText"/>
        <w:rPr>
          <w:rStyle w:val="Bold"/>
        </w:rPr>
      </w:pPr>
      <w:r w:rsidRPr="00A17949">
        <w:rPr>
          <w:rStyle w:val="Bold"/>
        </w:rPr>
        <w:t>Rock should never be dumped over the edge from a truck as this will separate the rock mix into various size fractions, resulting in voids between rocks.</w:t>
      </w:r>
    </w:p>
    <w:p w14:paraId="3DB9BC74" w14:textId="77777777" w:rsidR="00B85E09" w:rsidRPr="00A17949" w:rsidRDefault="00B85E09" w:rsidP="00B85E09">
      <w:pPr>
        <w:pStyle w:val="BodyText"/>
        <w:rPr>
          <w:highlight w:val="green"/>
        </w:rPr>
      </w:pPr>
      <w:r w:rsidRPr="00A17949">
        <w:t>In specific circumstances (e.g. sand bed streams), the structure design may include installation of a filter layer beneath the rock of the face and apron. This can be either a geotextile or a granular filter layer of smaller gravels as specified by the designer. As with the crest construction, care should be taken to ensure that rock does not tear or significantly disturb the filter layer.</w:t>
      </w:r>
    </w:p>
    <w:p w14:paraId="197F8549" w14:textId="77777777" w:rsidR="00B85E09" w:rsidRPr="004116D5" w:rsidRDefault="00B85E09" w:rsidP="004116D5">
      <w:pPr>
        <w:pStyle w:val="Heading2"/>
        <w:numPr>
          <w:ilvl w:val="0"/>
          <w:numId w:val="0"/>
        </w:numPr>
        <w:rPr>
          <w:rStyle w:val="Bold"/>
          <w:b/>
          <w:iCs/>
        </w:rPr>
      </w:pPr>
      <w:r w:rsidRPr="004116D5">
        <w:rPr>
          <w:rStyle w:val="Bold"/>
          <w:b/>
          <w:iCs/>
        </w:rPr>
        <w:t>Demobilisation</w:t>
      </w:r>
    </w:p>
    <w:p w14:paraId="4C28FE83" w14:textId="77777777" w:rsidR="00B85E09" w:rsidRPr="00A17949" w:rsidRDefault="00B85E09" w:rsidP="00B85E09">
      <w:pPr>
        <w:pStyle w:val="BodyText"/>
      </w:pPr>
      <w:r w:rsidRPr="00A17949">
        <w:t>After the grade control structure has been installed, the project manager should check to ensure that:</w:t>
      </w:r>
    </w:p>
    <w:p w14:paraId="5BB8BBE2" w14:textId="6689964A" w:rsidR="00B85E09" w:rsidRPr="00A17949" w:rsidRDefault="00B85E09" w:rsidP="00B85E09">
      <w:pPr>
        <w:pStyle w:val="ListBullet"/>
      </w:pPr>
      <w:r w:rsidRPr="00A17949">
        <w:t>the finished surface of the structure forms an even, well</w:t>
      </w:r>
      <w:r w:rsidRPr="00A17949">
        <w:noBreakHyphen/>
        <w:t>interlocked bed with a naturally rough surface. The surface should not appear as a flat, paved finish, but equally there should not be any isolated protruding rocks. The intent is a hydraulically consistent bed that dissipates energy evenly across the width of the structure</w:t>
      </w:r>
      <w:r w:rsidR="004116D5">
        <w:t>;</w:t>
      </w:r>
    </w:p>
    <w:p w14:paraId="590CB434" w14:textId="0355FD51" w:rsidR="00B85E09" w:rsidRPr="00A17949" w:rsidRDefault="00B85E09" w:rsidP="00B85E09">
      <w:pPr>
        <w:pStyle w:val="ListBullet"/>
      </w:pPr>
      <w:r w:rsidRPr="00A17949">
        <w:t>any top soil from site preparation has been re-spread over disturbed ground</w:t>
      </w:r>
      <w:r w:rsidR="004116D5">
        <w:t>;</w:t>
      </w:r>
    </w:p>
    <w:p w14:paraId="576A0655" w14:textId="64E111FE" w:rsidR="00B85E09" w:rsidRPr="00A17949" w:rsidRDefault="00B85E09" w:rsidP="00B85E09">
      <w:pPr>
        <w:pStyle w:val="ListBullet"/>
      </w:pPr>
      <w:r w:rsidRPr="00A17949">
        <w:t>imported top soil material should comply with Melbourne Water</w:t>
      </w:r>
      <w:r w:rsidR="004116D5">
        <w:t>’s</w:t>
      </w:r>
      <w:r w:rsidRPr="00A17949">
        <w:t xml:space="preserve"> </w:t>
      </w:r>
      <w:hyperlink r:id="rId21" w:history="1">
        <w:r w:rsidRPr="00A17949">
          <w:rPr>
            <w:rStyle w:val="Hyperlink"/>
          </w:rPr>
          <w:t>specifications for soils and landscaping of constructed Melbourne Water Assets</w:t>
        </w:r>
      </w:hyperlink>
      <w:r w:rsidR="004116D5">
        <w:t>;</w:t>
      </w:r>
    </w:p>
    <w:p w14:paraId="1981C3BF" w14:textId="77777777" w:rsidR="00B85E09" w:rsidRPr="00A17949" w:rsidRDefault="00B85E09" w:rsidP="00B85E09">
      <w:pPr>
        <w:pStyle w:val="ListBullet"/>
      </w:pPr>
      <w:r w:rsidRPr="00A17949">
        <w:t>planning is underway for the revegetation.</w:t>
      </w:r>
    </w:p>
    <w:p w14:paraId="223F3A33" w14:textId="77777777" w:rsidR="00B85E09" w:rsidRPr="00A17949" w:rsidRDefault="00B85E09" w:rsidP="004116D5">
      <w:pPr>
        <w:pStyle w:val="BodyText"/>
        <w:spacing w:before="240"/>
      </w:pPr>
      <w:r w:rsidRPr="00A17949">
        <w:t>For grade control structures constructed in flowing waterways, the project manager should visually check the following flow conditions across and down the face:</w:t>
      </w:r>
    </w:p>
    <w:p w14:paraId="6EA878C3" w14:textId="26C8A785" w:rsidR="00B85E09" w:rsidRPr="00A17949" w:rsidRDefault="00B85E09" w:rsidP="00B85E09">
      <w:pPr>
        <w:pStyle w:val="ListBullet"/>
      </w:pPr>
      <w:r w:rsidRPr="00A17949">
        <w:t>even distribution of flows across the crest and down the face (i.e. no concentrated flow paths)</w:t>
      </w:r>
      <w:r w:rsidR="004116D5">
        <w:t>;</w:t>
      </w:r>
    </w:p>
    <w:p w14:paraId="502DC08F" w14:textId="77777777" w:rsidR="00B85E09" w:rsidRPr="00A17949" w:rsidRDefault="00B85E09" w:rsidP="00B85E09">
      <w:pPr>
        <w:pStyle w:val="ListBullet"/>
      </w:pPr>
      <w:r w:rsidRPr="00A17949">
        <w:t>consistent slope down the face - look for flow accelerations (potential steep sections) and/or pooling (potential flat sections).</w:t>
      </w:r>
    </w:p>
    <w:p w14:paraId="06410133" w14:textId="77777777" w:rsidR="00B85E09" w:rsidRPr="00A17949" w:rsidRDefault="00B85E09" w:rsidP="004116D5">
      <w:pPr>
        <w:pStyle w:val="BodyText"/>
        <w:spacing w:before="240"/>
      </w:pPr>
      <w:r w:rsidRPr="00A17949">
        <w:t>Any issues in flow distribution and/or slope should be rectified while machinery is still on site.</w:t>
      </w:r>
    </w:p>
    <w:p w14:paraId="06D7AD70" w14:textId="77777777" w:rsidR="00B85E09" w:rsidRPr="00A17949" w:rsidRDefault="00B85E09" w:rsidP="00B85E09">
      <w:pPr>
        <w:pStyle w:val="BodyText"/>
      </w:pPr>
    </w:p>
    <w:p w14:paraId="538D8045" w14:textId="77777777" w:rsidR="0084505B" w:rsidRPr="00DD6E31" w:rsidRDefault="0084505B" w:rsidP="0084505B">
      <w:pPr>
        <w:pStyle w:val="Heading1"/>
      </w:pPr>
      <w:bookmarkStart w:id="11" w:name="_Toc236386075"/>
      <w:bookmarkStart w:id="12" w:name="_Toc441074694"/>
      <w:bookmarkStart w:id="13" w:name="_Toc519767705"/>
      <w:bookmarkStart w:id="14" w:name="_Toc512348214"/>
      <w:bookmarkStart w:id="15" w:name="_Toc511213807"/>
      <w:bookmarkEnd w:id="1"/>
      <w:bookmarkEnd w:id="2"/>
      <w:bookmarkEnd w:id="3"/>
      <w:r>
        <w:lastRenderedPageBreak/>
        <w:t>References</w:t>
      </w:r>
      <w:bookmarkEnd w:id="11"/>
    </w:p>
    <w:tbl>
      <w:tblPr>
        <w:tblStyle w:val="MWTableGrid"/>
        <w:tblW w:w="5000" w:type="pct"/>
        <w:tblLayout w:type="fixed"/>
        <w:tblLook w:val="0420" w:firstRow="1" w:lastRow="0" w:firstColumn="0" w:lastColumn="0" w:noHBand="0" w:noVBand="1"/>
        <w:tblDescription w:val="A set of references that the author has cited in the document."/>
      </w:tblPr>
      <w:tblGrid>
        <w:gridCol w:w="9628"/>
      </w:tblGrid>
      <w:tr w:rsidR="005E3B22" w14:paraId="59FB1F72" w14:textId="77777777" w:rsidTr="0084505B">
        <w:trPr>
          <w:cnfStyle w:val="100000000000" w:firstRow="1" w:lastRow="0" w:firstColumn="0" w:lastColumn="0" w:oddVBand="0" w:evenVBand="0" w:oddHBand="0" w:evenHBand="0" w:firstRowFirstColumn="0" w:firstRowLastColumn="0" w:lastRowFirstColumn="0" w:lastRowLastColumn="0"/>
          <w:cantSplit/>
        </w:trPr>
        <w:tc>
          <w:tcPr>
            <w:tcW w:w="5000" w:type="pct"/>
          </w:tcPr>
          <w:p w14:paraId="54339580" w14:textId="77777777" w:rsidR="005E3B22" w:rsidRDefault="005E3B22" w:rsidP="006C6960">
            <w:pPr>
              <w:pStyle w:val="TableHeading"/>
            </w:pPr>
            <w:r>
              <w:t>Document title</w:t>
            </w:r>
          </w:p>
        </w:tc>
      </w:tr>
      <w:tr w:rsidR="005E3B22" w14:paraId="1827A39E" w14:textId="77777777" w:rsidTr="0084505B">
        <w:trPr>
          <w:cantSplit/>
        </w:trPr>
        <w:tc>
          <w:tcPr>
            <w:tcW w:w="5000" w:type="pct"/>
          </w:tcPr>
          <w:p w14:paraId="11F2515A" w14:textId="77777777" w:rsidR="005E3B22" w:rsidRDefault="005E3B22" w:rsidP="006C6960">
            <w:hyperlink r:id="rId22" w:history="1">
              <w:r w:rsidRPr="00A17949">
                <w:rPr>
                  <w:rStyle w:val="Hyperlink"/>
                  <w:rFonts w:eastAsiaTheme="minorEastAsia"/>
                </w:rPr>
                <w:t>Constructed Waterway Design Manual</w:t>
              </w:r>
            </w:hyperlink>
          </w:p>
        </w:tc>
      </w:tr>
      <w:tr w:rsidR="005E3B22" w14:paraId="37740305" w14:textId="77777777" w:rsidTr="0084505B">
        <w:trPr>
          <w:cnfStyle w:val="000000010000" w:firstRow="0" w:lastRow="0" w:firstColumn="0" w:lastColumn="0" w:oddVBand="0" w:evenVBand="0" w:oddHBand="0" w:evenHBand="1" w:firstRowFirstColumn="0" w:firstRowLastColumn="0" w:lastRowFirstColumn="0" w:lastRowLastColumn="0"/>
          <w:cantSplit/>
        </w:trPr>
        <w:tc>
          <w:tcPr>
            <w:tcW w:w="5000" w:type="pct"/>
          </w:tcPr>
          <w:p w14:paraId="43BCA789" w14:textId="77777777" w:rsidR="005E3B22" w:rsidRDefault="005E3B22" w:rsidP="006C6960">
            <w:hyperlink r:id="rId23" w:history="1">
              <w:r>
                <w:rPr>
                  <w:rStyle w:val="Hyperlink"/>
                </w:rPr>
                <w:t>Specifications for soils and landscaping of constructed Melbourne Water assets</w:t>
              </w:r>
            </w:hyperlink>
          </w:p>
        </w:tc>
      </w:tr>
      <w:tr w:rsidR="005E3B22" w14:paraId="5E70AD5A" w14:textId="77777777" w:rsidTr="0084505B">
        <w:trPr>
          <w:cantSplit/>
        </w:trPr>
        <w:tc>
          <w:tcPr>
            <w:tcW w:w="5000" w:type="pct"/>
          </w:tcPr>
          <w:p w14:paraId="78A49EE5" w14:textId="42876763" w:rsidR="005E3B22" w:rsidRDefault="005E3B22" w:rsidP="0084505B">
            <w:hyperlink r:id="rId24" w:history="1">
              <w:r w:rsidRPr="00A17949">
                <w:rPr>
                  <w:rStyle w:val="Hyperlink"/>
                  <w:rFonts w:eastAsiaTheme="minorEastAsia"/>
                </w:rPr>
                <w:t>Technical Guidelines for Waterway Management</w:t>
              </w:r>
            </w:hyperlink>
            <w:r w:rsidRPr="00A17949">
              <w:t xml:space="preserve"> (DEECA</w:t>
            </w:r>
            <w:r w:rsidR="00685195">
              <w:t>,</w:t>
            </w:r>
            <w:r w:rsidRPr="00A17949">
              <w:t xml:space="preserve"> 2024)</w:t>
            </w:r>
          </w:p>
        </w:tc>
      </w:tr>
    </w:tbl>
    <w:bookmarkEnd w:id="15" w:displacedByCustomXml="next"/>
    <w:bookmarkEnd w:id="14" w:displacedByCustomXml="next"/>
    <w:bookmarkEnd w:id="13" w:displacedByCustomXml="next"/>
    <w:bookmarkEnd w:id="12" w:displacedByCustomXml="next"/>
    <w:bookmarkStart w:id="16" w:name="_Toc236386076" w:displacedByCustomXml="next"/>
    <w:sdt>
      <w:sdtPr>
        <w:id w:val="96373351"/>
        <w:lock w:val="sdtContentLocked"/>
        <w:placeholder>
          <w:docPart w:val="9509E79ECDF147338EADEDB9A4E40AFF"/>
        </w:placeholder>
        <w:showingPlcHdr/>
      </w:sdtPr>
      <w:sdtContent>
        <w:p w14:paraId="7275F4B0" w14:textId="77777777" w:rsidR="00190149" w:rsidRPr="00EF585C" w:rsidRDefault="00EF585C" w:rsidP="00EF585C">
          <w:pPr>
            <w:pStyle w:val="Heading1"/>
          </w:pPr>
          <w:r w:rsidRPr="00EF585C">
            <w:t xml:space="preserve">Document History </w:t>
          </w:r>
        </w:p>
      </w:sdtContent>
    </w:sdt>
    <w:bookmarkEnd w:id="16" w:displacedByCustomXml="prev"/>
    <w:tbl>
      <w:tblPr>
        <w:tblStyle w:val="MWTableGrid"/>
        <w:tblW w:w="5000" w:type="pct"/>
        <w:tblLook w:val="04A0" w:firstRow="1" w:lastRow="0" w:firstColumn="1" w:lastColumn="0" w:noHBand="0" w:noVBand="1"/>
        <w:tblDescription w:val="Document version history."/>
      </w:tblPr>
      <w:tblGrid>
        <w:gridCol w:w="1207"/>
        <w:gridCol w:w="2499"/>
        <w:gridCol w:w="1250"/>
        <w:gridCol w:w="4672"/>
      </w:tblGrid>
      <w:tr w:rsidR="00FE3D6F" w:rsidRPr="00DB352E" w14:paraId="014B1A2D" w14:textId="77777777" w:rsidTr="00FE3D6F">
        <w:trPr>
          <w:cnfStyle w:val="100000000000" w:firstRow="1" w:lastRow="0" w:firstColumn="0" w:lastColumn="0" w:oddVBand="0" w:evenVBand="0" w:oddHBand="0" w:evenHBand="0" w:firstRowFirstColumn="0" w:firstRowLastColumn="0" w:lastRowFirstColumn="0" w:lastRowLastColumn="0"/>
        </w:trPr>
        <w:tc>
          <w:tcPr>
            <w:tcW w:w="627" w:type="pct"/>
          </w:tcPr>
          <w:p w14:paraId="32390677" w14:textId="77777777" w:rsidR="00190149" w:rsidRPr="00DB352E" w:rsidRDefault="00190149" w:rsidP="00FE3D6F">
            <w:pPr>
              <w:pStyle w:val="TableHeading"/>
            </w:pPr>
            <w:bookmarkStart w:id="17" w:name="_VersionTableMarker"/>
            <w:bookmarkEnd w:id="17"/>
            <w:r w:rsidRPr="00DB352E">
              <w:t>Date</w:t>
            </w:r>
          </w:p>
        </w:tc>
        <w:tc>
          <w:tcPr>
            <w:tcW w:w="1298" w:type="pct"/>
          </w:tcPr>
          <w:p w14:paraId="50B9C6E4" w14:textId="77777777" w:rsidR="00190149" w:rsidRPr="00DB352E" w:rsidRDefault="00190149" w:rsidP="00FE3D6F">
            <w:pPr>
              <w:pStyle w:val="TableHeading"/>
            </w:pPr>
            <w:r w:rsidRPr="00DB352E">
              <w:t>Reviewed/</w:t>
            </w:r>
          </w:p>
          <w:p w14:paraId="020FF37F" w14:textId="77777777" w:rsidR="00190149" w:rsidRPr="00DB352E" w:rsidRDefault="00190149" w:rsidP="00FE3D6F">
            <w:pPr>
              <w:pStyle w:val="TableHeading"/>
            </w:pPr>
            <w:r w:rsidRPr="00DB352E">
              <w:t>Actioned By</w:t>
            </w:r>
          </w:p>
        </w:tc>
        <w:tc>
          <w:tcPr>
            <w:tcW w:w="649" w:type="pct"/>
          </w:tcPr>
          <w:p w14:paraId="38FCFA5F" w14:textId="77777777" w:rsidR="00190149" w:rsidRPr="00DB352E" w:rsidRDefault="00190149" w:rsidP="00FE3D6F">
            <w:pPr>
              <w:pStyle w:val="TableHeading"/>
            </w:pPr>
            <w:r w:rsidRPr="00DB352E">
              <w:t>Version</w:t>
            </w:r>
          </w:p>
        </w:tc>
        <w:tc>
          <w:tcPr>
            <w:tcW w:w="2426" w:type="pct"/>
          </w:tcPr>
          <w:p w14:paraId="5C1DE0EF" w14:textId="77777777" w:rsidR="00190149" w:rsidRPr="00DB352E" w:rsidRDefault="00190149" w:rsidP="00FE3D6F">
            <w:pPr>
              <w:pStyle w:val="TableHeading"/>
            </w:pPr>
            <w:r w:rsidRPr="00DB352E">
              <w:t>Action</w:t>
            </w:r>
          </w:p>
        </w:tc>
      </w:tr>
      <w:tr w:rsidR="00A454A6" w:rsidRPr="00DB352E" w14:paraId="07FB0F4C" w14:textId="77777777" w:rsidTr="00FE3D6F">
        <w:tc>
          <w:tcPr>
            <w:tcW w:w="627" w:type="pct"/>
          </w:tcPr>
          <w:p w14:paraId="3937F2A9" w14:textId="37C8D76C" w:rsidR="00190149" w:rsidRPr="00DB352E" w:rsidRDefault="00AB799A" w:rsidP="00FE3D6F">
            <w:pPr>
              <w:pStyle w:val="TableText"/>
            </w:pPr>
            <w:r>
              <w:t>August 2026</w:t>
            </w:r>
          </w:p>
        </w:tc>
        <w:tc>
          <w:tcPr>
            <w:tcW w:w="1298" w:type="pct"/>
          </w:tcPr>
          <w:p w14:paraId="32650DB8" w14:textId="2EFD24C0" w:rsidR="00190149" w:rsidRPr="00DB352E" w:rsidRDefault="00AB799A" w:rsidP="00FE3D6F">
            <w:pPr>
              <w:pStyle w:val="TableText"/>
            </w:pPr>
            <w:r>
              <w:t>Asset Manager, Service Enablement</w:t>
            </w:r>
          </w:p>
        </w:tc>
        <w:tc>
          <w:tcPr>
            <w:tcW w:w="649" w:type="pct"/>
          </w:tcPr>
          <w:p w14:paraId="69CC265B" w14:textId="40779D69" w:rsidR="00190149" w:rsidRPr="00DB352E" w:rsidRDefault="00AB799A" w:rsidP="00FE3D6F">
            <w:pPr>
              <w:pStyle w:val="TableText"/>
            </w:pPr>
            <w:r>
              <w:t>1</w:t>
            </w:r>
          </w:p>
        </w:tc>
        <w:tc>
          <w:tcPr>
            <w:tcW w:w="2426" w:type="pct"/>
          </w:tcPr>
          <w:p w14:paraId="57E85B15" w14:textId="34001A24" w:rsidR="00190149" w:rsidRPr="00DB352E" w:rsidRDefault="004116D5" w:rsidP="00FE3D6F">
            <w:pPr>
              <w:pStyle w:val="TableText"/>
            </w:pPr>
            <w:r>
              <w:t xml:space="preserve">First published version. </w:t>
            </w:r>
          </w:p>
        </w:tc>
      </w:tr>
    </w:tbl>
    <w:p w14:paraId="4CA0D833" w14:textId="08B23320" w:rsidR="00B85E09" w:rsidRPr="00A17949" w:rsidRDefault="00B85E09" w:rsidP="00F80895">
      <w:pPr>
        <w:pStyle w:val="BodyText"/>
      </w:pPr>
    </w:p>
    <w:sectPr w:rsidR="00B85E09" w:rsidRPr="00A17949" w:rsidSect="001D1DD7">
      <w:pgSz w:w="11906" w:h="16838" w:code="9"/>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1298A" w14:textId="77777777" w:rsidR="00121A06" w:rsidRDefault="00121A06" w:rsidP="00256624">
      <w:r>
        <w:separator/>
      </w:r>
    </w:p>
    <w:p w14:paraId="63A36C4C" w14:textId="77777777" w:rsidR="00121A06" w:rsidRDefault="00121A06"/>
  </w:endnote>
  <w:endnote w:type="continuationSeparator" w:id="0">
    <w:p w14:paraId="02E6385E" w14:textId="77777777" w:rsidR="00121A06" w:rsidRDefault="00121A06" w:rsidP="00256624">
      <w:r>
        <w:continuationSeparator/>
      </w:r>
    </w:p>
    <w:p w14:paraId="550D12A3" w14:textId="77777777" w:rsidR="00121A06" w:rsidRDefault="00121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7D18" w14:textId="77777777" w:rsidR="005B4D8D" w:rsidRDefault="005B4D8D" w:rsidP="001D1DD7">
    <w:pPr>
      <w:pStyle w:val="FooterLine"/>
    </w:pPr>
  </w:p>
  <w:p w14:paraId="0995CD06" w14:textId="18FE383E" w:rsidR="005B4D8D" w:rsidRDefault="005B4D8D" w:rsidP="001D1DD7">
    <w:pPr>
      <w:pStyle w:val="FooterRight"/>
      <w:framePr w:wrap="around"/>
    </w:pPr>
    <w:r>
      <w:t xml:space="preserve">Doc ID: </w:t>
    </w:r>
    <w:sdt>
      <w:sdtPr>
        <w:alias w:val="DocID"/>
        <w:id w:val="-1153447383"/>
        <w:lock w:val="sdtContentLocked"/>
        <w:placeholder>
          <w:docPart w:val="61B963B5F5234B1C9BB34DF2351DA4B0"/>
        </w:placeholder>
      </w:sdtPr>
      <w:sdtContent>
        <w:fldSimple w:instr=" DOCPROPERTY  DocID  \* MERGEFORMAT ">
          <w:r w:rsidR="00AB799A">
            <w:t>InfloDocID</w:t>
          </w:r>
        </w:fldSimple>
      </w:sdtContent>
    </w:sdt>
  </w:p>
  <w:p w14:paraId="52E727B6" w14:textId="77777777" w:rsidR="005B4D8D" w:rsidRDefault="005B4D8D" w:rsidP="001D1DD7">
    <w:pPr>
      <w:pStyle w:val="FooterRight"/>
      <w:framePr w:wrap="around"/>
    </w:pPr>
    <w:r>
      <w:t xml:space="preserve">Page </w:t>
    </w:r>
    <w:r>
      <w:fldChar w:fldCharType="begin"/>
    </w:r>
    <w:r>
      <w:instrText xml:space="preserve"> PAGE \* MERGEFORMAT </w:instrText>
    </w:r>
    <w:r>
      <w:fldChar w:fldCharType="separate"/>
    </w:r>
    <w:r w:rsidR="00C43D77">
      <w:t>1</w:t>
    </w:r>
    <w:r>
      <w:fldChar w:fldCharType="end"/>
    </w:r>
    <w:r>
      <w:t xml:space="preserve"> of </w:t>
    </w:r>
    <w:fldSimple w:instr=" NUMPAGES \* MERGEFORMAT ">
      <w:r w:rsidR="00C43D77">
        <w:t>3</w:t>
      </w:r>
    </w:fldSimple>
  </w:p>
  <w:p w14:paraId="08EB445E" w14:textId="0AF1B60D" w:rsidR="005B4D8D" w:rsidRDefault="005B4D8D" w:rsidP="001D1DD7">
    <w:pPr>
      <w:pStyle w:val="FooterRight"/>
      <w:framePr w:wrap="around"/>
    </w:pPr>
    <w:r>
      <w:t xml:space="preserve">Version: </w:t>
    </w:r>
    <w:sdt>
      <w:sdtPr>
        <w:alias w:val="Version"/>
        <w:id w:val="872356396"/>
        <w:lock w:val="sdtContentLocked"/>
        <w:placeholder>
          <w:docPart w:val="61B963B5F5234B1C9BB34DF2351DA4B0"/>
        </w:placeholder>
      </w:sdtPr>
      <w:sdtContent>
        <w:r>
          <w:fldChar w:fldCharType="begin"/>
        </w:r>
        <w:r>
          <w:instrText xml:space="preserve"> IF  </w:instrText>
        </w:r>
        <w:fldSimple w:instr=" DocVariable Version  \* MERGEFORMAT ">
          <w:r w:rsidR="00AB799A">
            <w:instrText>1</w:instrText>
          </w:r>
        </w:fldSimple>
        <w:r>
          <w:instrText xml:space="preserve"> &lt;&gt; "Error*" </w:instrText>
        </w:r>
        <w:fldSimple w:instr=" DocVariable Version  \* MERGEFORMAT ">
          <w:r w:rsidR="00AB799A">
            <w:instrText>1</w:instrText>
          </w:r>
        </w:fldSimple>
        <w:r>
          <w:fldChar w:fldCharType="separate"/>
        </w:r>
        <w:r w:rsidR="00AB799A">
          <w:t>1</w:t>
        </w:r>
        <w:r>
          <w:fldChar w:fldCharType="end"/>
        </w:r>
      </w:sdtContent>
    </w:sdt>
  </w:p>
  <w:p w14:paraId="44AA760E" w14:textId="52967EAB" w:rsidR="005B4D8D" w:rsidRDefault="005B4D8D" w:rsidP="001D1DD7">
    <w:pPr>
      <w:pStyle w:val="FooterRight"/>
      <w:framePr w:wrap="around"/>
    </w:pPr>
    <w:r>
      <w:t xml:space="preserve">Date: </w:t>
    </w:r>
    <w:sdt>
      <w:sdtPr>
        <w:alias w:val="Date"/>
        <w:id w:val="-47539458"/>
        <w:lock w:val="sdtContentLocked"/>
        <w:placeholder>
          <w:docPart w:val="61B963B5F5234B1C9BB34DF2351DA4B0"/>
        </w:placeholder>
      </w:sdtPr>
      <w:sdtContent>
        <w:r>
          <w:fldChar w:fldCharType="begin"/>
        </w:r>
        <w:r>
          <w:instrText xml:space="preserve"> IF  </w:instrText>
        </w:r>
        <w:fldSimple w:instr=" DocVariable DateShort  \* MERGEFORMAT ">
          <w:r w:rsidR="00AB799A">
            <w:instrText>08/2026</w:instrText>
          </w:r>
        </w:fldSimple>
        <w:r>
          <w:instrText xml:space="preserve"> &lt;&gt; "Error*" </w:instrText>
        </w:r>
        <w:fldSimple w:instr=" DocVariable DateShort  \* MERGEFORMAT ">
          <w:r w:rsidR="00AB799A">
            <w:instrText>08/2026</w:instrText>
          </w:r>
        </w:fldSimple>
        <w:r>
          <w:fldChar w:fldCharType="separate"/>
        </w:r>
        <w:r w:rsidR="00AB799A">
          <w:t>08/2026</w:t>
        </w:r>
        <w:r>
          <w:fldChar w:fldCharType="end"/>
        </w:r>
      </w:sdtContent>
    </w:sdt>
  </w:p>
  <w:p w14:paraId="5A7FE1DC" w14:textId="085B04B4" w:rsidR="005B4D8D" w:rsidRDefault="005B4D8D" w:rsidP="001D1DD7">
    <w:pPr>
      <w:pStyle w:val="Footer"/>
    </w:pPr>
    <w:r>
      <w:t xml:space="preserve">Doc Name: </w:t>
    </w:r>
    <w:sdt>
      <w:sdtPr>
        <w:alias w:val="DocName"/>
        <w:id w:val="852697367"/>
        <w:lock w:val="sdtContentLocked"/>
        <w:placeholder>
          <w:docPart w:val="61B963B5F5234B1C9BB34DF2351DA4B0"/>
        </w:placeholder>
      </w:sdtPr>
      <w:sdtContent>
        <w:fldSimple w:instr=" DOCPROPERTY  DocName  \* MERGEFORMAT ">
          <w:r w:rsidR="00AB799A">
            <w:t>AM GUI Grade Control Structure Installation Guide</w:t>
          </w:r>
        </w:fldSimple>
      </w:sdtContent>
    </w:sdt>
  </w:p>
  <w:p w14:paraId="7708888A" w14:textId="1CEA56A7" w:rsidR="005B4D8D" w:rsidRDefault="005B4D8D" w:rsidP="001D1DD7">
    <w:pPr>
      <w:pStyle w:val="Footer"/>
    </w:pPr>
    <w:r>
      <w:t xml:space="preserve">Author: </w:t>
    </w:r>
    <w:sdt>
      <w:sdtPr>
        <w:alias w:val="Author"/>
        <w:id w:val="-1679575043"/>
        <w:lock w:val="sdtContentLocked"/>
        <w:placeholder>
          <w:docPart w:val="61B963B5F5234B1C9BB34DF2351DA4B0"/>
        </w:placeholder>
      </w:sdtPr>
      <w:sdtContent>
        <w:r>
          <w:fldChar w:fldCharType="begin"/>
        </w:r>
        <w:r>
          <w:instrText xml:space="preserve"> IF  </w:instrText>
        </w:r>
        <w:fldSimple w:instr=" DocVariable Author  \* MERGEFORMAT ">
          <w:r w:rsidR="00AB799A">
            <w:instrText>Asset Manager, Service Enablement</w:instrText>
          </w:r>
        </w:fldSimple>
        <w:r>
          <w:instrText xml:space="preserve"> &lt;&gt; "Error*" </w:instrText>
        </w:r>
        <w:fldSimple w:instr=" DocVariable Author  \* MERGEFORMAT ">
          <w:r w:rsidR="00AB799A">
            <w:instrText>Asset Manager, Service Enablement</w:instrText>
          </w:r>
        </w:fldSimple>
        <w:r>
          <w:fldChar w:fldCharType="separate"/>
        </w:r>
        <w:r w:rsidR="00AB799A">
          <w:t>Asset Manager, Service Enablement</w:t>
        </w:r>
        <w:r>
          <w:fldChar w:fldCharType="end"/>
        </w:r>
      </w:sdtContent>
    </w:sdt>
  </w:p>
  <w:p w14:paraId="1D6B0B40" w14:textId="01F2B3FF" w:rsidR="005B4D8D" w:rsidRDefault="005B4D8D" w:rsidP="001D1DD7">
    <w:pPr>
      <w:pStyle w:val="Footer"/>
    </w:pPr>
    <w:r>
      <w:t xml:space="preserve">Approver: </w:t>
    </w:r>
    <w:sdt>
      <w:sdtPr>
        <w:alias w:val="Approver"/>
        <w:id w:val="-174351012"/>
        <w:lock w:val="sdtContentLocked"/>
        <w:placeholder>
          <w:docPart w:val="61B963B5F5234B1C9BB34DF2351DA4B0"/>
        </w:placeholder>
      </w:sdtPr>
      <w:sdtContent>
        <w:r>
          <w:fldChar w:fldCharType="begin"/>
        </w:r>
        <w:r>
          <w:instrText xml:space="preserve"> IF  </w:instrText>
        </w:r>
        <w:fldSimple w:instr=" DocVariable Approver  \* MERGEFORMAT ">
          <w:r w:rsidR="00AB799A">
            <w:instrText>Manager, Service Enablement Healthy Waterways</w:instrText>
          </w:r>
        </w:fldSimple>
        <w:r>
          <w:instrText xml:space="preserve"> &lt;&gt; "Error*" </w:instrText>
        </w:r>
        <w:fldSimple w:instr=" DocVariable Approver  \* MERGEFORMAT ">
          <w:r w:rsidR="00AB799A">
            <w:instrText>Manager, Service Enablement Healthy Waterways</w:instrText>
          </w:r>
        </w:fldSimple>
        <w:r>
          <w:fldChar w:fldCharType="separate"/>
        </w:r>
        <w:r w:rsidR="00AB799A">
          <w:t>Manager, Service Enablement Healthy Waterways</w:t>
        </w:r>
        <w:r>
          <w:fldChar w:fldCharType="end"/>
        </w:r>
      </w:sdtContent>
    </w:sdt>
  </w:p>
  <w:p w14:paraId="2E9B4621" w14:textId="568A930C" w:rsidR="000C0DEA" w:rsidRDefault="00000000" w:rsidP="000C0DEA">
    <w:pPr>
      <w:pStyle w:val="FooterRed"/>
      <w:framePr w:wrap="around"/>
    </w:pPr>
    <w:sdt>
      <w:sdtPr>
        <w:alias w:val="Sensitivity"/>
        <w:id w:val="-1405670809"/>
        <w:lock w:val="contentLocked"/>
      </w:sdtPr>
      <w:sdtContent>
        <w:r w:rsidR="000C0DEA">
          <w:fldChar w:fldCharType="begin"/>
        </w:r>
        <w:r w:rsidR="000C0DEA">
          <w:instrText xml:space="preserve"> IF  </w:instrText>
        </w:r>
        <w:r w:rsidR="000C0DEA">
          <w:fldChar w:fldCharType="begin"/>
        </w:r>
        <w:r w:rsidR="000C0DEA">
          <w:instrText xml:space="preserve"> DocVariable Sensitivity \* MERGEFORMAT </w:instrText>
        </w:r>
        <w:r w:rsidR="000C0DEA">
          <w:fldChar w:fldCharType="separate"/>
        </w:r>
        <w:r w:rsidR="00AB799A">
          <w:rPr>
            <w:b w:val="0"/>
            <w:bCs/>
            <w:lang w:val="en-US"/>
          </w:rPr>
          <w:instrText>Error! No document variable supplied.</w:instrText>
        </w:r>
        <w:r w:rsidR="000C0DEA">
          <w:fldChar w:fldCharType="end"/>
        </w:r>
        <w:r w:rsidR="000C0DEA">
          <w:instrText xml:space="preserve"> &lt;&gt; "Error*" </w:instrText>
        </w:r>
        <w:fldSimple w:instr=" DocVariable Sensitivity  \* MERGEFORMAT ">
          <w:r w:rsidR="000C0DEA">
            <w:instrText>OFFICIAL</w:instrText>
          </w:r>
        </w:fldSimple>
        <w:r w:rsidR="000C0DEA">
          <w:fldChar w:fldCharType="separate"/>
        </w:r>
        <w:r w:rsidR="000C0DEA">
          <w:fldChar w:fldCharType="end"/>
        </w:r>
      </w:sdtContent>
    </w:sdt>
  </w:p>
  <w:bookmarkStart w:id="6" w:name="FooterCCStart" w:displacedByCustomXml="next"/>
  <w:bookmarkEnd w:id="6" w:displacedByCustomXml="next"/>
  <w:sdt>
    <w:sdtPr>
      <w:rPr>
        <w:rStyle w:val="FooterBold"/>
      </w:rPr>
      <w:alias w:val="Controlled"/>
      <w:id w:val="1454062948"/>
      <w:lock w:val="sdtContentLocked"/>
      <w:placeholder>
        <w:docPart w:val="61B963B5F5234B1C9BB34DF2351DA4B0"/>
      </w:placeholder>
    </w:sdtPr>
    <w:sdtContent>
      <w:p w14:paraId="15DE3C74" w14:textId="77777777" w:rsidR="005B4D8D" w:rsidRPr="001D1DD7" w:rsidRDefault="005B4D8D" w:rsidP="001D1DD7">
        <w:pPr>
          <w:pStyle w:val="Footer"/>
        </w:pPr>
        <w:r>
          <w:rPr>
            <w:rStyle w:val="FooterBold"/>
          </w:rPr>
          <w:t>Document uncontrolled if printed</w:t>
        </w:r>
      </w:p>
      <w:bookmarkStart w:id="7" w:name="FooterCCEnd" w:displacedByCustomXml="next"/>
      <w:bookmarkEnd w:id="7"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185FD" w14:textId="77777777" w:rsidR="00121A06" w:rsidRDefault="00121A06" w:rsidP="00256624">
      <w:r>
        <w:separator/>
      </w:r>
    </w:p>
    <w:p w14:paraId="3FADE4DF" w14:textId="77777777" w:rsidR="00121A06" w:rsidRDefault="00121A06"/>
  </w:footnote>
  <w:footnote w:type="continuationSeparator" w:id="0">
    <w:p w14:paraId="5452477D" w14:textId="77777777" w:rsidR="00121A06" w:rsidRDefault="00121A06" w:rsidP="00256624">
      <w:r>
        <w:continuationSeparator/>
      </w:r>
    </w:p>
    <w:p w14:paraId="738D71C8" w14:textId="77777777" w:rsidR="00121A06" w:rsidRDefault="00121A06"/>
  </w:footnote>
  <w:footnote w:id="1">
    <w:p w14:paraId="63755A0A" w14:textId="77777777" w:rsidR="00B85E09" w:rsidRPr="007B6CAB" w:rsidRDefault="00B85E09" w:rsidP="00B85E09">
      <w:pPr>
        <w:pStyle w:val="FootnoteText"/>
      </w:pPr>
      <w:r w:rsidRPr="00F52FB8">
        <w:rPr>
          <w:rStyle w:val="FootnoteReference"/>
        </w:rPr>
        <w:footnoteRef/>
      </w:r>
      <w:r w:rsidRPr="00F52FB8">
        <w:rPr>
          <w:rStyle w:val="FootnoteReference"/>
        </w:rPr>
        <w:t xml:space="preserve"> </w:t>
      </w:r>
      <w:r w:rsidRPr="007B6CAB">
        <w:t>A D</w:t>
      </w:r>
      <w:r w:rsidRPr="007B6CAB">
        <w:rPr>
          <w:vertAlign w:val="subscript"/>
        </w:rPr>
        <w:t>50</w:t>
      </w:r>
      <w:r w:rsidRPr="007B6CAB">
        <w:t xml:space="preserve"> rock size is defined as being the size of rock in a rock mix where 50% of all rock in the mix (by weight) is larger than it and 50% (by weight) is smaller than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CD36" w14:textId="0733A702" w:rsidR="009960EC" w:rsidRDefault="00AB799A">
    <w:pPr>
      <w:pStyle w:val="Header"/>
    </w:pPr>
    <w:r>
      <w:rPr>
        <w:noProof/>
      </w:rPr>
      <mc:AlternateContent>
        <mc:Choice Requires="wps">
          <w:drawing>
            <wp:anchor distT="0" distB="0" distL="0" distR="0" simplePos="0" relativeHeight="251659264" behindDoc="0" locked="0" layoutInCell="1" allowOverlap="1" wp14:anchorId="639AA641" wp14:editId="3F38ECC2">
              <wp:simplePos x="635" y="635"/>
              <wp:positionH relativeFrom="page">
                <wp:align>center</wp:align>
              </wp:positionH>
              <wp:positionV relativeFrom="page">
                <wp:align>top</wp:align>
              </wp:positionV>
              <wp:extent cx="726440" cy="407670"/>
              <wp:effectExtent l="0" t="0" r="16510" b="11430"/>
              <wp:wrapNone/>
              <wp:docPr id="13701698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022863C" w14:textId="578479CC"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9AA641"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fill o:detectmouseclick="t"/>
              <v:textbox style="mso-fit-shape-to-text:t" inset="0,15pt,0,0">
                <w:txbxContent>
                  <w:p w14:paraId="5022863C" w14:textId="578479CC"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9270" w14:textId="727983E0" w:rsidR="00B63741" w:rsidRDefault="00AB799A" w:rsidP="00B63741">
    <w:pPr>
      <w:pStyle w:val="HeaderSLAnchor"/>
    </w:pPr>
    <w:r>
      <w:rPr>
        <w:noProof/>
      </w:rPr>
      <mc:AlternateContent>
        <mc:Choice Requires="wps">
          <w:drawing>
            <wp:anchor distT="0" distB="0" distL="0" distR="0" simplePos="0" relativeHeight="251660288" behindDoc="0" locked="0" layoutInCell="1" allowOverlap="1" wp14:anchorId="3AC52A27" wp14:editId="381BB8AB">
              <wp:simplePos x="724205" y="182880"/>
              <wp:positionH relativeFrom="page">
                <wp:align>center</wp:align>
              </wp:positionH>
              <wp:positionV relativeFrom="page">
                <wp:align>top</wp:align>
              </wp:positionV>
              <wp:extent cx="726440" cy="407670"/>
              <wp:effectExtent l="0" t="0" r="16510" b="11430"/>
              <wp:wrapNone/>
              <wp:docPr id="1018934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AF93AC0" w14:textId="364FA647"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C52A27" id="_x0000_t202" coordsize="21600,21600" o:spt="202" path="m,l,21600r21600,l21600,xe">
              <v:stroke joinstyle="miter"/>
              <v:path gradientshapeok="t" o:connecttype="rect"/>
            </v:shapetype>
            <v:shape id="Text Box 3" o:spid="_x0000_s1027" type="#_x0000_t202" alt="OFFICIAL" style="position:absolute;margin-left:0;margin-top:0;width:57.2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fill o:detectmouseclick="t"/>
              <v:textbox style="mso-fit-shape-to-text:t" inset="0,15pt,0,0">
                <w:txbxContent>
                  <w:p w14:paraId="2AF93AC0" w14:textId="364FA647"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v:textbox>
              <w10:wrap anchorx="page" anchory="page"/>
            </v:shape>
          </w:pict>
        </mc:Fallback>
      </mc:AlternateContent>
    </w:r>
  </w:p>
  <w:p w14:paraId="2E26B5AB" w14:textId="77777777" w:rsidR="005B4D8D" w:rsidRDefault="005B4D8D" w:rsidP="00B63741">
    <w:pPr>
      <w:pStyle w:val="HeaderLogo"/>
      <w:framePr w:wrap="around"/>
    </w:pPr>
    <w:r w:rsidRPr="00441DAC">
      <w:drawing>
        <wp:inline distT="0" distB="0" distL="0" distR="0" wp14:anchorId="07FD6E06" wp14:editId="20728637">
          <wp:extent cx="1980000" cy="424800"/>
          <wp:effectExtent l="0" t="0" r="0" b="0"/>
          <wp:docPr id="1983693721" name="Melbourne Water" descr="Melbourne Water Enhancing Life and Liv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inline>
      </w:drawing>
    </w:r>
  </w:p>
  <w:sdt>
    <w:sdtPr>
      <w:alias w:val="Title"/>
      <w:id w:val="-532651687"/>
      <w:lock w:val="sdtLocked"/>
      <w:placeholder>
        <w:docPart w:val="61B963B5F5234B1C9BB34DF2351DA4B0"/>
      </w:placeholder>
      <w:dataBinding w:xpath="/ns1:coreProperties[1]/ns0:title[1]" w:storeItemID="{6C3C8BC8-F283-45AE-878A-BAB7291924A1}"/>
      <w:text/>
    </w:sdtPr>
    <w:sdtContent>
      <w:p w14:paraId="1E1438F0" w14:textId="3D79DD63" w:rsidR="005B4D8D" w:rsidRDefault="00AB799A" w:rsidP="001D1DD7">
        <w:pPr>
          <w:pStyle w:val="Headertitle"/>
        </w:pPr>
        <w:r>
          <w:t>Grade Control Structure Installation Guide</w:t>
        </w:r>
      </w:p>
    </w:sdtContent>
  </w:sdt>
  <w:sdt>
    <w:sdtPr>
      <w:alias w:val="Document Type"/>
      <w:tag w:val="Document Type"/>
      <w:id w:val="-1239861883"/>
      <w:dataBinding w:xpath="/ns1:coreProperties[1]/ns1:category[1]" w:storeItemID="{6C3C8BC8-F283-45AE-878A-BAB7291924A1}"/>
      <w:dropDownList w:lastValue="Guideline">
        <w:listItem w:displayText="Charter" w:value="Charter"/>
        <w:listItem w:displayText="Framework" w:value="Framework"/>
        <w:listItem w:displayText="Guideline" w:value="Guideline"/>
        <w:listItem w:displayText="Non Board Policy" w:value="Non Board Policy"/>
        <w:listItem w:displayText="Procedure" w:value="Procedure"/>
        <w:listItem w:displayText="Standard" w:value="Standard"/>
        <w:listItem w:displayText="Strategy" w:value="Strategy"/>
        <w:listItem w:displayText="Standard Operating Procedure" w:value="Standard Operating Procedure"/>
        <w:listItem w:displayText="Standard Isolation Procedure" w:value="Standard Isolation Procedure"/>
        <w:listItem w:displayText="Work Instruction" w:value="Work Instruction"/>
      </w:dropDownList>
    </w:sdtPr>
    <w:sdtContent>
      <w:p w14:paraId="08D92489" w14:textId="2E1D5EC1" w:rsidR="005B4D8D" w:rsidRDefault="00AB799A" w:rsidP="001D1DD7">
        <w:pPr>
          <w:pStyle w:val="Header"/>
        </w:pPr>
        <w:r>
          <w:t>Guideline</w:t>
        </w:r>
      </w:p>
    </w:sdtContent>
  </w:sdt>
  <w:p w14:paraId="0D5B4AFA" w14:textId="77777777" w:rsidR="005B4D8D" w:rsidRPr="001D1DD7" w:rsidRDefault="005B4D8D" w:rsidP="001D1DD7">
    <w:pPr>
      <w:pStyle w:val="Header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F27F" w14:textId="363A2DB0" w:rsidR="009960EC" w:rsidRDefault="00AB799A">
    <w:pPr>
      <w:pStyle w:val="Header"/>
    </w:pPr>
    <w:r>
      <w:rPr>
        <w:noProof/>
      </w:rPr>
      <mc:AlternateContent>
        <mc:Choice Requires="wps">
          <w:drawing>
            <wp:anchor distT="0" distB="0" distL="0" distR="0" simplePos="0" relativeHeight="251658240" behindDoc="0" locked="0" layoutInCell="1" allowOverlap="1" wp14:anchorId="70F78271" wp14:editId="0055DB08">
              <wp:simplePos x="635" y="635"/>
              <wp:positionH relativeFrom="page">
                <wp:align>center</wp:align>
              </wp:positionH>
              <wp:positionV relativeFrom="page">
                <wp:align>top</wp:align>
              </wp:positionV>
              <wp:extent cx="726440" cy="407670"/>
              <wp:effectExtent l="0" t="0" r="16510" b="11430"/>
              <wp:wrapNone/>
              <wp:docPr id="1029380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4B74548" w14:textId="35E9CDB9"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F78271" id="_x0000_t202" coordsize="21600,21600" o:spt="202" path="m,l,21600r21600,l21600,xe">
              <v:stroke joinstyle="miter"/>
              <v:path gradientshapeok="t" o:connecttype="rect"/>
            </v:shapetype>
            <v:shape id="Text Box 1" o:spid="_x0000_s1028"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5D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VXJJ8P0O6hOtJSHM9/ByXVDrTci4LPwRDBNS6LF&#10;Jzp0C13J4WJxVoP/8Td/zCfcKcpZR4IpuSVFc9Z+s8RH1FYyxp/zjznd/ODeDYY9mHsgGY7pRTiZ&#10;zJiH7WBqD+aV5LyKjSgkrKR2JcfBvMezcuk5SLVapSSSkRO4sVsnY+kIV8TypX8V3l0AR2LqEQY1&#10;ieIN7ufc+GdwqwMS+omUCO0ZyAviJMHE1eW5RI3/ek9Zt0e9/Ak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vyGOQw0CAAAcBAAA&#10;DgAAAAAAAAAAAAAAAAAuAgAAZHJzL2Uyb0RvYy54bWxQSwECLQAUAAYACAAAACEApeHP4tkAAAAE&#10;AQAADwAAAAAAAAAAAAAAAABnBAAAZHJzL2Rvd25yZXYueG1sUEsFBgAAAAAEAAQA8wAAAG0FAAAA&#10;AA==&#10;" filled="f" stroked="f">
              <v:fill o:detectmouseclick="t"/>
              <v:textbox style="mso-fit-shape-to-text:t" inset="0,15pt,0,0">
                <w:txbxContent>
                  <w:p w14:paraId="74B74548" w14:textId="35E9CDB9"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47C1D6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4485779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E4753D"/>
    <w:multiLevelType w:val="multilevel"/>
    <w:tmpl w:val="AD32C268"/>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8" w15:restartNumberingAfterBreak="0">
    <w:nsid w:val="47513A6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0" w15:restartNumberingAfterBreak="0">
    <w:nsid w:val="4EF67232"/>
    <w:multiLevelType w:val="multilevel"/>
    <w:tmpl w:val="CC849A1C"/>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2"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3" w15:restartNumberingAfterBreak="0">
    <w:nsid w:val="581310CD"/>
    <w:multiLevelType w:val="hybridMultilevel"/>
    <w:tmpl w:val="7018BD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8" w15:restartNumberingAfterBreak="0">
    <w:nsid w:val="74E24B28"/>
    <w:multiLevelType w:val="multilevel"/>
    <w:tmpl w:val="ED1023DA"/>
    <w:name w:val="MWHeadings"/>
    <w:lvl w:ilvl="0">
      <w:start w:val="1"/>
      <w:numFmt w:val="decimal"/>
      <w:lvlRestart w:val="0"/>
      <w:pStyle w:val="Heading1"/>
      <w:lvlText w:val="%1."/>
      <w:lvlJc w:val="left"/>
      <w:pPr>
        <w:tabs>
          <w:tab w:val="num" w:pos="907"/>
        </w:tabs>
        <w:ind w:left="907" w:hanging="907"/>
      </w:pPr>
      <w:rPr>
        <w:rFonts w:hint="default"/>
        <w:sz w:val="24"/>
      </w:rPr>
    </w:lvl>
    <w:lvl w:ilvl="1">
      <w:start w:val="1"/>
      <w:numFmt w:val="decimal"/>
      <w:pStyle w:val="Heading2"/>
      <w:lvlText w:val="%1.%2"/>
      <w:lvlJc w:val="left"/>
      <w:pPr>
        <w:tabs>
          <w:tab w:val="num" w:pos="907"/>
        </w:tabs>
        <w:ind w:left="907" w:hanging="907"/>
      </w:pPr>
      <w:rPr>
        <w:rFonts w:hint="default"/>
        <w:sz w:val="24"/>
      </w:rPr>
    </w:lvl>
    <w:lvl w:ilvl="2">
      <w:start w:val="1"/>
      <w:numFmt w:val="decimal"/>
      <w:pStyle w:val="Heading3"/>
      <w:lvlText w:val="%1.%2.%3"/>
      <w:lvlJc w:val="left"/>
      <w:pPr>
        <w:tabs>
          <w:tab w:val="num" w:pos="907"/>
        </w:tabs>
        <w:ind w:left="907" w:hanging="907"/>
      </w:pPr>
      <w:rPr>
        <w:rFonts w:hint="default"/>
        <w:sz w:val="20"/>
      </w:rPr>
    </w:lvl>
    <w:lvl w:ilvl="3">
      <w:start w:val="1"/>
      <w:numFmt w:val="none"/>
      <w:suff w:val="nothing"/>
      <w:lvlText w:val=""/>
      <w:lvlJc w:val="left"/>
      <w:pPr>
        <w:tabs>
          <w:tab w:val="num" w:pos="0"/>
        </w:tabs>
        <w:ind w:left="0" w:firstLine="0"/>
      </w:pPr>
      <w:rPr>
        <w:rFonts w:hint="default"/>
        <w:sz w:val="20"/>
      </w:rPr>
    </w:lvl>
    <w:lvl w:ilvl="4">
      <w:start w:val="1"/>
      <w:numFmt w:val="none"/>
      <w:suff w:val="nothing"/>
      <w:lvlText w:val=""/>
      <w:lvlJc w:val="left"/>
      <w:pPr>
        <w:tabs>
          <w:tab w:val="num" w:pos="0"/>
        </w:tabs>
        <w:ind w:left="0" w:firstLine="0"/>
      </w:pPr>
      <w:rPr>
        <w:rFonts w:hint="default"/>
        <w:sz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919368543">
    <w:abstractNumId w:val="12"/>
  </w:num>
  <w:num w:numId="2" w16cid:durableId="329336545">
    <w:abstractNumId w:val="10"/>
  </w:num>
  <w:num w:numId="3" w16cid:durableId="1634944734">
    <w:abstractNumId w:val="11"/>
  </w:num>
  <w:num w:numId="4" w16cid:durableId="663356912">
    <w:abstractNumId w:val="29"/>
  </w:num>
  <w:num w:numId="5" w16cid:durableId="1312174076">
    <w:abstractNumId w:val="6"/>
  </w:num>
  <w:num w:numId="6" w16cid:durableId="1042364009">
    <w:abstractNumId w:val="13"/>
  </w:num>
  <w:num w:numId="7" w16cid:durableId="1903246216">
    <w:abstractNumId w:val="14"/>
  </w:num>
  <w:num w:numId="8" w16cid:durableId="1799184237">
    <w:abstractNumId w:val="24"/>
  </w:num>
  <w:num w:numId="9" w16cid:durableId="489833473">
    <w:abstractNumId w:val="19"/>
  </w:num>
  <w:num w:numId="10" w16cid:durableId="608976633">
    <w:abstractNumId w:val="20"/>
  </w:num>
  <w:num w:numId="11" w16cid:durableId="1671522538">
    <w:abstractNumId w:val="10"/>
  </w:num>
  <w:num w:numId="12" w16cid:durableId="365298666">
    <w:abstractNumId w:val="10"/>
  </w:num>
  <w:num w:numId="13" w16cid:durableId="1873225145">
    <w:abstractNumId w:val="10"/>
  </w:num>
  <w:num w:numId="14" w16cid:durableId="868376847">
    <w:abstractNumId w:val="10"/>
  </w:num>
  <w:num w:numId="15" w16cid:durableId="1140536263">
    <w:abstractNumId w:val="10"/>
  </w:num>
  <w:num w:numId="16" w16cid:durableId="2008166986">
    <w:abstractNumId w:val="10"/>
  </w:num>
  <w:num w:numId="17" w16cid:durableId="613101710">
    <w:abstractNumId w:val="10"/>
  </w:num>
  <w:num w:numId="18" w16cid:durableId="613368446">
    <w:abstractNumId w:val="10"/>
  </w:num>
  <w:num w:numId="19" w16cid:durableId="398284538">
    <w:abstractNumId w:val="10"/>
  </w:num>
  <w:num w:numId="20" w16cid:durableId="1500268759">
    <w:abstractNumId w:val="10"/>
  </w:num>
  <w:num w:numId="21" w16cid:durableId="2094349596">
    <w:abstractNumId w:val="10"/>
  </w:num>
  <w:num w:numId="22" w16cid:durableId="1305044174">
    <w:abstractNumId w:val="10"/>
  </w:num>
  <w:num w:numId="23" w16cid:durableId="1034422172">
    <w:abstractNumId w:val="11"/>
  </w:num>
  <w:num w:numId="24" w16cid:durableId="1997950899">
    <w:abstractNumId w:val="5"/>
  </w:num>
  <w:num w:numId="25" w16cid:durableId="1440877013">
    <w:abstractNumId w:val="3"/>
  </w:num>
  <w:num w:numId="26" w16cid:durableId="1705015139">
    <w:abstractNumId w:val="2"/>
  </w:num>
  <w:num w:numId="27" w16cid:durableId="936518653">
    <w:abstractNumId w:val="4"/>
  </w:num>
  <w:num w:numId="28" w16cid:durableId="335770861">
    <w:abstractNumId w:val="1"/>
  </w:num>
  <w:num w:numId="29" w16cid:durableId="308175033">
    <w:abstractNumId w:val="0"/>
  </w:num>
  <w:num w:numId="30" w16cid:durableId="15225486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0075275">
    <w:abstractNumId w:val="22"/>
  </w:num>
  <w:num w:numId="32" w16cid:durableId="1817645211">
    <w:abstractNumId w:val="17"/>
  </w:num>
  <w:num w:numId="33" w16cid:durableId="1085686258">
    <w:abstractNumId w:val="8"/>
  </w:num>
  <w:num w:numId="34" w16cid:durableId="1680889081">
    <w:abstractNumId w:val="22"/>
  </w:num>
  <w:num w:numId="35" w16cid:durableId="645547290">
    <w:abstractNumId w:val="17"/>
  </w:num>
  <w:num w:numId="36" w16cid:durableId="1758747298">
    <w:abstractNumId w:val="23"/>
  </w:num>
  <w:num w:numId="37" w16cid:durableId="1790510338">
    <w:abstractNumId w:val="1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8" w16cid:durableId="16097766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98166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736042">
    <w:abstractNumId w:val="28"/>
  </w:num>
  <w:num w:numId="41" w16cid:durableId="939066749">
    <w:abstractNumId w:val="16"/>
  </w:num>
  <w:num w:numId="42" w16cid:durableId="748770034">
    <w:abstractNumId w:val="18"/>
  </w:num>
  <w:num w:numId="43" w16cid:durableId="385841023">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rover" w:val="Manager, Service Enablement Healthy Waterways"/>
    <w:docVar w:name="Author" w:val="Asset Manager, Service Enablement"/>
    <w:docVar w:name="CustomTemplates" w:val="True"/>
    <w:docVar w:name="Date" w:val="Date"/>
    <w:docVar w:name="DateLong" w:val="August 2026"/>
    <w:docVar w:name="DateShort" w:val="08/2026"/>
    <w:docVar w:name="DocNameDocTypeAbbr" w:val="ERROR"/>
    <w:docVar w:name="DocNameMainFolder" w:val="11. Our Assets"/>
    <w:docVar w:name="DocNamePrefix" w:val="~"/>
    <w:docVar w:name="DocNameType" w:val="ANZ"/>
    <w:docVar w:name="Heading1Numbered" w:val="True"/>
    <w:docVar w:name="Heading2Numbered" w:val="True"/>
    <w:docVar w:name="Heading3Numbered" w:val="True"/>
    <w:docVar w:name="Heading4Numbered" w:val="False"/>
    <w:docVar w:name="Heading5Numbered" w:val="False"/>
    <w:docVar w:name="NodeApprover" w:val=" "/>
    <w:docVar w:name="NodeAuthor" w:val=" "/>
    <w:docVar w:name="Para" w:val="_x000d_"/>
    <w:docVar w:name="UserModifiedTitle" w:val="Grade Control Structure Installation Guide"/>
    <w:docVar w:name="Version" w:val="1"/>
    <w:docVar w:name="WebPublished" w:val="False"/>
    <w:docVar w:name="WSPAuthor" w:val=" "/>
    <w:docVar w:name="WSPContentType" w:val="~"/>
    <w:docVar w:name="WSPDiscipline" w:val="~"/>
    <w:docVar w:name="WSPDocDescription" w:val=" "/>
    <w:docVar w:name="WSPDocNamingDate" w:val=" "/>
    <w:docVar w:name="WSPDocNo" w:val="~"/>
    <w:docVar w:name="WSPGeneralOurRef" w:val=" "/>
    <w:docVar w:name="WSPOfficeCode" w:val=" "/>
    <w:docVar w:name="WSPProjectCode" w:val="~"/>
    <w:docVar w:name="xAppendixName" w:val="Appendix"/>
    <w:docVar w:name="xTOCH2" w:val="N"/>
    <w:docVar w:name="xTOCH3" w:val="N"/>
  </w:docVars>
  <w:rsids>
    <w:rsidRoot w:val="00AB799A"/>
    <w:rsid w:val="00000194"/>
    <w:rsid w:val="0000108E"/>
    <w:rsid w:val="00001617"/>
    <w:rsid w:val="0000324E"/>
    <w:rsid w:val="000035F6"/>
    <w:rsid w:val="00003698"/>
    <w:rsid w:val="00004327"/>
    <w:rsid w:val="00004810"/>
    <w:rsid w:val="00004A68"/>
    <w:rsid w:val="0000624C"/>
    <w:rsid w:val="00007AB9"/>
    <w:rsid w:val="000103D1"/>
    <w:rsid w:val="000105A9"/>
    <w:rsid w:val="000125A5"/>
    <w:rsid w:val="000136FD"/>
    <w:rsid w:val="000144FC"/>
    <w:rsid w:val="00014A13"/>
    <w:rsid w:val="000160DB"/>
    <w:rsid w:val="00020425"/>
    <w:rsid w:val="0002048A"/>
    <w:rsid w:val="00021D31"/>
    <w:rsid w:val="00022833"/>
    <w:rsid w:val="00022A23"/>
    <w:rsid w:val="000230C8"/>
    <w:rsid w:val="00023619"/>
    <w:rsid w:val="00023CE1"/>
    <w:rsid w:val="00025834"/>
    <w:rsid w:val="000265EA"/>
    <w:rsid w:val="00026F2E"/>
    <w:rsid w:val="00030E53"/>
    <w:rsid w:val="00033A35"/>
    <w:rsid w:val="000343D3"/>
    <w:rsid w:val="00035205"/>
    <w:rsid w:val="00036D45"/>
    <w:rsid w:val="000374E9"/>
    <w:rsid w:val="00040F79"/>
    <w:rsid w:val="00041613"/>
    <w:rsid w:val="000435F4"/>
    <w:rsid w:val="00050413"/>
    <w:rsid w:val="00050713"/>
    <w:rsid w:val="00051D5C"/>
    <w:rsid w:val="00052454"/>
    <w:rsid w:val="0005252A"/>
    <w:rsid w:val="00052CFF"/>
    <w:rsid w:val="00056024"/>
    <w:rsid w:val="0005684D"/>
    <w:rsid w:val="0005736B"/>
    <w:rsid w:val="000574CC"/>
    <w:rsid w:val="000603FE"/>
    <w:rsid w:val="000609F3"/>
    <w:rsid w:val="00060B9F"/>
    <w:rsid w:val="000613A1"/>
    <w:rsid w:val="000634B5"/>
    <w:rsid w:val="00064D1E"/>
    <w:rsid w:val="00065C6F"/>
    <w:rsid w:val="00066A4B"/>
    <w:rsid w:val="00067890"/>
    <w:rsid w:val="00067A55"/>
    <w:rsid w:val="00072D98"/>
    <w:rsid w:val="00074EF6"/>
    <w:rsid w:val="000751C8"/>
    <w:rsid w:val="0007600B"/>
    <w:rsid w:val="000764DD"/>
    <w:rsid w:val="00076CEC"/>
    <w:rsid w:val="00077B0F"/>
    <w:rsid w:val="00080978"/>
    <w:rsid w:val="00082CAC"/>
    <w:rsid w:val="00083764"/>
    <w:rsid w:val="00086400"/>
    <w:rsid w:val="00086C5B"/>
    <w:rsid w:val="00090CC2"/>
    <w:rsid w:val="00090D68"/>
    <w:rsid w:val="0009129D"/>
    <w:rsid w:val="00091C1F"/>
    <w:rsid w:val="00091E67"/>
    <w:rsid w:val="0009483F"/>
    <w:rsid w:val="00094DB3"/>
    <w:rsid w:val="000A043A"/>
    <w:rsid w:val="000A088D"/>
    <w:rsid w:val="000A0D39"/>
    <w:rsid w:val="000A0E56"/>
    <w:rsid w:val="000A1A10"/>
    <w:rsid w:val="000A2A5F"/>
    <w:rsid w:val="000A39F1"/>
    <w:rsid w:val="000A64D2"/>
    <w:rsid w:val="000B0394"/>
    <w:rsid w:val="000B07C0"/>
    <w:rsid w:val="000B14C9"/>
    <w:rsid w:val="000B3E29"/>
    <w:rsid w:val="000B3E5A"/>
    <w:rsid w:val="000B4796"/>
    <w:rsid w:val="000B492B"/>
    <w:rsid w:val="000B59CB"/>
    <w:rsid w:val="000B5AC1"/>
    <w:rsid w:val="000B65EE"/>
    <w:rsid w:val="000C036C"/>
    <w:rsid w:val="000C043D"/>
    <w:rsid w:val="000C0DEA"/>
    <w:rsid w:val="000C269E"/>
    <w:rsid w:val="000C3390"/>
    <w:rsid w:val="000C3726"/>
    <w:rsid w:val="000C467B"/>
    <w:rsid w:val="000C6C3C"/>
    <w:rsid w:val="000C782D"/>
    <w:rsid w:val="000C7BB4"/>
    <w:rsid w:val="000C7CCF"/>
    <w:rsid w:val="000D01DB"/>
    <w:rsid w:val="000D1433"/>
    <w:rsid w:val="000D1A1B"/>
    <w:rsid w:val="000D1DA0"/>
    <w:rsid w:val="000D3881"/>
    <w:rsid w:val="000D5967"/>
    <w:rsid w:val="000D5D54"/>
    <w:rsid w:val="000D66AF"/>
    <w:rsid w:val="000D73BF"/>
    <w:rsid w:val="000D7F5B"/>
    <w:rsid w:val="000E0068"/>
    <w:rsid w:val="000E10D8"/>
    <w:rsid w:val="000E13B1"/>
    <w:rsid w:val="000E18A6"/>
    <w:rsid w:val="000E2789"/>
    <w:rsid w:val="000E2E35"/>
    <w:rsid w:val="000E2F22"/>
    <w:rsid w:val="000E369D"/>
    <w:rsid w:val="000E4C6C"/>
    <w:rsid w:val="000E5431"/>
    <w:rsid w:val="000E6E33"/>
    <w:rsid w:val="000F0573"/>
    <w:rsid w:val="000F1017"/>
    <w:rsid w:val="000F3362"/>
    <w:rsid w:val="000F47F5"/>
    <w:rsid w:val="000F4D26"/>
    <w:rsid w:val="000F59FB"/>
    <w:rsid w:val="000F5E55"/>
    <w:rsid w:val="000F6093"/>
    <w:rsid w:val="000F7466"/>
    <w:rsid w:val="001017EB"/>
    <w:rsid w:val="00101E0D"/>
    <w:rsid w:val="00102A8B"/>
    <w:rsid w:val="00102BF8"/>
    <w:rsid w:val="001042E1"/>
    <w:rsid w:val="00107BF2"/>
    <w:rsid w:val="0011087C"/>
    <w:rsid w:val="001113BD"/>
    <w:rsid w:val="001126E4"/>
    <w:rsid w:val="00112A6E"/>
    <w:rsid w:val="00112EDB"/>
    <w:rsid w:val="0011371C"/>
    <w:rsid w:val="00114377"/>
    <w:rsid w:val="00114516"/>
    <w:rsid w:val="00115D06"/>
    <w:rsid w:val="00116264"/>
    <w:rsid w:val="001169D2"/>
    <w:rsid w:val="001176AC"/>
    <w:rsid w:val="001179D9"/>
    <w:rsid w:val="00121956"/>
    <w:rsid w:val="00121A06"/>
    <w:rsid w:val="001221BD"/>
    <w:rsid w:val="001230A0"/>
    <w:rsid w:val="001237E1"/>
    <w:rsid w:val="00124AB9"/>
    <w:rsid w:val="00126BA4"/>
    <w:rsid w:val="00126F98"/>
    <w:rsid w:val="0013044E"/>
    <w:rsid w:val="00130C1B"/>
    <w:rsid w:val="00131D3A"/>
    <w:rsid w:val="001320DB"/>
    <w:rsid w:val="00133CEB"/>
    <w:rsid w:val="00135064"/>
    <w:rsid w:val="001377E3"/>
    <w:rsid w:val="00137A24"/>
    <w:rsid w:val="00137B93"/>
    <w:rsid w:val="00140CED"/>
    <w:rsid w:val="001415F0"/>
    <w:rsid w:val="00141805"/>
    <w:rsid w:val="00142081"/>
    <w:rsid w:val="00145D1F"/>
    <w:rsid w:val="00146947"/>
    <w:rsid w:val="00147141"/>
    <w:rsid w:val="0014722D"/>
    <w:rsid w:val="00150982"/>
    <w:rsid w:val="001536B2"/>
    <w:rsid w:val="00155B41"/>
    <w:rsid w:val="0015669A"/>
    <w:rsid w:val="001571C1"/>
    <w:rsid w:val="001572A5"/>
    <w:rsid w:val="00157C62"/>
    <w:rsid w:val="00157F04"/>
    <w:rsid w:val="0016003B"/>
    <w:rsid w:val="00161CE3"/>
    <w:rsid w:val="00162508"/>
    <w:rsid w:val="00162633"/>
    <w:rsid w:val="0016271B"/>
    <w:rsid w:val="00162E85"/>
    <w:rsid w:val="00164716"/>
    <w:rsid w:val="00166097"/>
    <w:rsid w:val="00166E6D"/>
    <w:rsid w:val="00167716"/>
    <w:rsid w:val="00167A7D"/>
    <w:rsid w:val="00167C0F"/>
    <w:rsid w:val="0017203A"/>
    <w:rsid w:val="001726D4"/>
    <w:rsid w:val="001750A0"/>
    <w:rsid w:val="001818D8"/>
    <w:rsid w:val="001827CC"/>
    <w:rsid w:val="0018426D"/>
    <w:rsid w:val="00184490"/>
    <w:rsid w:val="001844C6"/>
    <w:rsid w:val="001845EF"/>
    <w:rsid w:val="00184B03"/>
    <w:rsid w:val="00184D9E"/>
    <w:rsid w:val="00185903"/>
    <w:rsid w:val="00186157"/>
    <w:rsid w:val="001864AC"/>
    <w:rsid w:val="00186F31"/>
    <w:rsid w:val="001874D7"/>
    <w:rsid w:val="00190149"/>
    <w:rsid w:val="0019068B"/>
    <w:rsid w:val="0019073C"/>
    <w:rsid w:val="00191308"/>
    <w:rsid w:val="001924B6"/>
    <w:rsid w:val="001942E7"/>
    <w:rsid w:val="00194B60"/>
    <w:rsid w:val="00195D19"/>
    <w:rsid w:val="001962B6"/>
    <w:rsid w:val="00196EBA"/>
    <w:rsid w:val="001A0BD5"/>
    <w:rsid w:val="001A2247"/>
    <w:rsid w:val="001A3352"/>
    <w:rsid w:val="001A3695"/>
    <w:rsid w:val="001A4964"/>
    <w:rsid w:val="001A68B2"/>
    <w:rsid w:val="001A68D3"/>
    <w:rsid w:val="001B0880"/>
    <w:rsid w:val="001B1992"/>
    <w:rsid w:val="001B19A8"/>
    <w:rsid w:val="001B1B2B"/>
    <w:rsid w:val="001B6D41"/>
    <w:rsid w:val="001B7095"/>
    <w:rsid w:val="001B795B"/>
    <w:rsid w:val="001B7E38"/>
    <w:rsid w:val="001C12FD"/>
    <w:rsid w:val="001C139D"/>
    <w:rsid w:val="001C145F"/>
    <w:rsid w:val="001C147E"/>
    <w:rsid w:val="001C21BB"/>
    <w:rsid w:val="001C31A5"/>
    <w:rsid w:val="001C31C0"/>
    <w:rsid w:val="001C563E"/>
    <w:rsid w:val="001D1DD7"/>
    <w:rsid w:val="001D335C"/>
    <w:rsid w:val="001D39F8"/>
    <w:rsid w:val="001D3B02"/>
    <w:rsid w:val="001D5ACC"/>
    <w:rsid w:val="001D63D0"/>
    <w:rsid w:val="001D6A54"/>
    <w:rsid w:val="001E0285"/>
    <w:rsid w:val="001E04BC"/>
    <w:rsid w:val="001E0517"/>
    <w:rsid w:val="001E0FB5"/>
    <w:rsid w:val="001E2412"/>
    <w:rsid w:val="001E2692"/>
    <w:rsid w:val="001E3629"/>
    <w:rsid w:val="001E3E6C"/>
    <w:rsid w:val="001E6421"/>
    <w:rsid w:val="001E6674"/>
    <w:rsid w:val="001E709C"/>
    <w:rsid w:val="001F0045"/>
    <w:rsid w:val="001F020A"/>
    <w:rsid w:val="001F2D3A"/>
    <w:rsid w:val="001F302E"/>
    <w:rsid w:val="001F34DF"/>
    <w:rsid w:val="001F44D3"/>
    <w:rsid w:val="001F5040"/>
    <w:rsid w:val="001F5BF9"/>
    <w:rsid w:val="001F797E"/>
    <w:rsid w:val="0020269C"/>
    <w:rsid w:val="00202D57"/>
    <w:rsid w:val="00204AEE"/>
    <w:rsid w:val="002071C2"/>
    <w:rsid w:val="00207596"/>
    <w:rsid w:val="002076AE"/>
    <w:rsid w:val="00211075"/>
    <w:rsid w:val="0021156C"/>
    <w:rsid w:val="002146AD"/>
    <w:rsid w:val="002159B6"/>
    <w:rsid w:val="00222DB0"/>
    <w:rsid w:val="00223264"/>
    <w:rsid w:val="00224438"/>
    <w:rsid w:val="00226225"/>
    <w:rsid w:val="002262AB"/>
    <w:rsid w:val="00230200"/>
    <w:rsid w:val="00232CFD"/>
    <w:rsid w:val="00232D3E"/>
    <w:rsid w:val="00233B50"/>
    <w:rsid w:val="00234BD6"/>
    <w:rsid w:val="0023624D"/>
    <w:rsid w:val="00236B7B"/>
    <w:rsid w:val="002379FF"/>
    <w:rsid w:val="0024008B"/>
    <w:rsid w:val="00240884"/>
    <w:rsid w:val="002410F0"/>
    <w:rsid w:val="00241406"/>
    <w:rsid w:val="0024188F"/>
    <w:rsid w:val="00241AB4"/>
    <w:rsid w:val="00241D61"/>
    <w:rsid w:val="002425B0"/>
    <w:rsid w:val="00243399"/>
    <w:rsid w:val="00243A45"/>
    <w:rsid w:val="002448CB"/>
    <w:rsid w:val="002457D3"/>
    <w:rsid w:val="002470DD"/>
    <w:rsid w:val="0024716E"/>
    <w:rsid w:val="00247DAF"/>
    <w:rsid w:val="0025065A"/>
    <w:rsid w:val="002507C9"/>
    <w:rsid w:val="0025188D"/>
    <w:rsid w:val="0025234C"/>
    <w:rsid w:val="00252AB5"/>
    <w:rsid w:val="00252F18"/>
    <w:rsid w:val="0025313A"/>
    <w:rsid w:val="00255A0D"/>
    <w:rsid w:val="0025626D"/>
    <w:rsid w:val="00256560"/>
    <w:rsid w:val="00256624"/>
    <w:rsid w:val="002568B8"/>
    <w:rsid w:val="00257713"/>
    <w:rsid w:val="00257AA4"/>
    <w:rsid w:val="00257F30"/>
    <w:rsid w:val="00260B17"/>
    <w:rsid w:val="00260CB3"/>
    <w:rsid w:val="00262ACE"/>
    <w:rsid w:val="002632D6"/>
    <w:rsid w:val="00263D7E"/>
    <w:rsid w:val="00265C0D"/>
    <w:rsid w:val="0026655E"/>
    <w:rsid w:val="002706E3"/>
    <w:rsid w:val="002715E9"/>
    <w:rsid w:val="0027203B"/>
    <w:rsid w:val="0027240B"/>
    <w:rsid w:val="002741AE"/>
    <w:rsid w:val="00274C38"/>
    <w:rsid w:val="00274DED"/>
    <w:rsid w:val="002768C5"/>
    <w:rsid w:val="0027759D"/>
    <w:rsid w:val="00280615"/>
    <w:rsid w:val="00282904"/>
    <w:rsid w:val="00282D86"/>
    <w:rsid w:val="00283EA9"/>
    <w:rsid w:val="00284E00"/>
    <w:rsid w:val="002857D1"/>
    <w:rsid w:val="002915A6"/>
    <w:rsid w:val="00293BC2"/>
    <w:rsid w:val="00293FC1"/>
    <w:rsid w:val="002953E2"/>
    <w:rsid w:val="00295A1A"/>
    <w:rsid w:val="00296AFC"/>
    <w:rsid w:val="00297C2D"/>
    <w:rsid w:val="002A0A44"/>
    <w:rsid w:val="002A11B8"/>
    <w:rsid w:val="002A175E"/>
    <w:rsid w:val="002A1E0E"/>
    <w:rsid w:val="002A37BE"/>
    <w:rsid w:val="002A5EB4"/>
    <w:rsid w:val="002A7D81"/>
    <w:rsid w:val="002B06B4"/>
    <w:rsid w:val="002B0CCC"/>
    <w:rsid w:val="002B118F"/>
    <w:rsid w:val="002B23F8"/>
    <w:rsid w:val="002B2730"/>
    <w:rsid w:val="002B4A7C"/>
    <w:rsid w:val="002B5900"/>
    <w:rsid w:val="002B6B22"/>
    <w:rsid w:val="002B742D"/>
    <w:rsid w:val="002B78E8"/>
    <w:rsid w:val="002B790E"/>
    <w:rsid w:val="002B7B5A"/>
    <w:rsid w:val="002B7C01"/>
    <w:rsid w:val="002C02B3"/>
    <w:rsid w:val="002C37A5"/>
    <w:rsid w:val="002C49EC"/>
    <w:rsid w:val="002D029E"/>
    <w:rsid w:val="002D0F64"/>
    <w:rsid w:val="002D21C9"/>
    <w:rsid w:val="002D2577"/>
    <w:rsid w:val="002D2A80"/>
    <w:rsid w:val="002D2D1D"/>
    <w:rsid w:val="002D3864"/>
    <w:rsid w:val="002D7AA5"/>
    <w:rsid w:val="002E08B5"/>
    <w:rsid w:val="002E0ED2"/>
    <w:rsid w:val="002E2553"/>
    <w:rsid w:val="002E3000"/>
    <w:rsid w:val="002E34C5"/>
    <w:rsid w:val="002E3829"/>
    <w:rsid w:val="002E48D8"/>
    <w:rsid w:val="002E4E4D"/>
    <w:rsid w:val="002E5E0C"/>
    <w:rsid w:val="002E6528"/>
    <w:rsid w:val="002E7A1C"/>
    <w:rsid w:val="002F3731"/>
    <w:rsid w:val="002F454B"/>
    <w:rsid w:val="002F5527"/>
    <w:rsid w:val="002F6454"/>
    <w:rsid w:val="002F647B"/>
    <w:rsid w:val="002F6FE9"/>
    <w:rsid w:val="002F7063"/>
    <w:rsid w:val="002F7C3F"/>
    <w:rsid w:val="003000D1"/>
    <w:rsid w:val="0030143F"/>
    <w:rsid w:val="00301647"/>
    <w:rsid w:val="00302532"/>
    <w:rsid w:val="0030259D"/>
    <w:rsid w:val="00302A0A"/>
    <w:rsid w:val="0030427C"/>
    <w:rsid w:val="00306F51"/>
    <w:rsid w:val="003101CD"/>
    <w:rsid w:val="0031211F"/>
    <w:rsid w:val="00315198"/>
    <w:rsid w:val="00316DFD"/>
    <w:rsid w:val="00316FCD"/>
    <w:rsid w:val="003172A7"/>
    <w:rsid w:val="00317D2D"/>
    <w:rsid w:val="00324CA1"/>
    <w:rsid w:val="00325018"/>
    <w:rsid w:val="00325069"/>
    <w:rsid w:val="003258B1"/>
    <w:rsid w:val="00325E0A"/>
    <w:rsid w:val="00325F59"/>
    <w:rsid w:val="00326715"/>
    <w:rsid w:val="00326E64"/>
    <w:rsid w:val="003277B4"/>
    <w:rsid w:val="00331625"/>
    <w:rsid w:val="00331931"/>
    <w:rsid w:val="003337C6"/>
    <w:rsid w:val="00333E2E"/>
    <w:rsid w:val="003347F7"/>
    <w:rsid w:val="00334C2F"/>
    <w:rsid w:val="003361AD"/>
    <w:rsid w:val="0033700D"/>
    <w:rsid w:val="00340140"/>
    <w:rsid w:val="00340F88"/>
    <w:rsid w:val="00341D4C"/>
    <w:rsid w:val="003420F8"/>
    <w:rsid w:val="003425C3"/>
    <w:rsid w:val="00343100"/>
    <w:rsid w:val="00343F93"/>
    <w:rsid w:val="00344B39"/>
    <w:rsid w:val="003457D0"/>
    <w:rsid w:val="00346ADF"/>
    <w:rsid w:val="00347812"/>
    <w:rsid w:val="00347930"/>
    <w:rsid w:val="0035068B"/>
    <w:rsid w:val="00351409"/>
    <w:rsid w:val="0035206E"/>
    <w:rsid w:val="003530AA"/>
    <w:rsid w:val="0035621A"/>
    <w:rsid w:val="003600A7"/>
    <w:rsid w:val="00361ECA"/>
    <w:rsid w:val="0036258B"/>
    <w:rsid w:val="00363249"/>
    <w:rsid w:val="00364AAB"/>
    <w:rsid w:val="00364D51"/>
    <w:rsid w:val="00365388"/>
    <w:rsid w:val="00366E1B"/>
    <w:rsid w:val="0036701E"/>
    <w:rsid w:val="003677E3"/>
    <w:rsid w:val="00370000"/>
    <w:rsid w:val="00374265"/>
    <w:rsid w:val="00374655"/>
    <w:rsid w:val="003752E2"/>
    <w:rsid w:val="003753F7"/>
    <w:rsid w:val="003756A1"/>
    <w:rsid w:val="003763C4"/>
    <w:rsid w:val="003803CA"/>
    <w:rsid w:val="00382199"/>
    <w:rsid w:val="003824AA"/>
    <w:rsid w:val="003824E3"/>
    <w:rsid w:val="00382E95"/>
    <w:rsid w:val="00383FF6"/>
    <w:rsid w:val="00384928"/>
    <w:rsid w:val="00386D52"/>
    <w:rsid w:val="003871CD"/>
    <w:rsid w:val="00387E1C"/>
    <w:rsid w:val="00390250"/>
    <w:rsid w:val="0039477E"/>
    <w:rsid w:val="00394AAB"/>
    <w:rsid w:val="00395054"/>
    <w:rsid w:val="00396434"/>
    <w:rsid w:val="00396D03"/>
    <w:rsid w:val="003972DF"/>
    <w:rsid w:val="003A41B0"/>
    <w:rsid w:val="003A45F0"/>
    <w:rsid w:val="003A4666"/>
    <w:rsid w:val="003A5DC4"/>
    <w:rsid w:val="003A686B"/>
    <w:rsid w:val="003A75A9"/>
    <w:rsid w:val="003A7E6D"/>
    <w:rsid w:val="003B0A21"/>
    <w:rsid w:val="003B16F2"/>
    <w:rsid w:val="003B1A31"/>
    <w:rsid w:val="003B1D62"/>
    <w:rsid w:val="003B1E75"/>
    <w:rsid w:val="003B2E0D"/>
    <w:rsid w:val="003B53BD"/>
    <w:rsid w:val="003B74BE"/>
    <w:rsid w:val="003B75ED"/>
    <w:rsid w:val="003B76E7"/>
    <w:rsid w:val="003B7D6D"/>
    <w:rsid w:val="003C147A"/>
    <w:rsid w:val="003C25F9"/>
    <w:rsid w:val="003C2C0D"/>
    <w:rsid w:val="003C2C66"/>
    <w:rsid w:val="003C300B"/>
    <w:rsid w:val="003C3247"/>
    <w:rsid w:val="003C384A"/>
    <w:rsid w:val="003C3B57"/>
    <w:rsid w:val="003C467E"/>
    <w:rsid w:val="003C651E"/>
    <w:rsid w:val="003D1B95"/>
    <w:rsid w:val="003D44EC"/>
    <w:rsid w:val="003D5307"/>
    <w:rsid w:val="003D70B4"/>
    <w:rsid w:val="003D70C8"/>
    <w:rsid w:val="003E0211"/>
    <w:rsid w:val="003E197B"/>
    <w:rsid w:val="003E1BAD"/>
    <w:rsid w:val="003E329B"/>
    <w:rsid w:val="003E4809"/>
    <w:rsid w:val="003E48F1"/>
    <w:rsid w:val="003E5011"/>
    <w:rsid w:val="003E55A4"/>
    <w:rsid w:val="003E5D28"/>
    <w:rsid w:val="003F009A"/>
    <w:rsid w:val="003F0C6C"/>
    <w:rsid w:val="003F1A32"/>
    <w:rsid w:val="003F1B72"/>
    <w:rsid w:val="003F22B5"/>
    <w:rsid w:val="003F2CA8"/>
    <w:rsid w:val="003F3427"/>
    <w:rsid w:val="003F38A2"/>
    <w:rsid w:val="003F3A15"/>
    <w:rsid w:val="003F5238"/>
    <w:rsid w:val="003F754F"/>
    <w:rsid w:val="003F782D"/>
    <w:rsid w:val="0040043A"/>
    <w:rsid w:val="004015D5"/>
    <w:rsid w:val="00401AB9"/>
    <w:rsid w:val="0040292D"/>
    <w:rsid w:val="00406935"/>
    <w:rsid w:val="004069E0"/>
    <w:rsid w:val="0040743E"/>
    <w:rsid w:val="00407885"/>
    <w:rsid w:val="004100F3"/>
    <w:rsid w:val="004102AD"/>
    <w:rsid w:val="00410A54"/>
    <w:rsid w:val="004116D5"/>
    <w:rsid w:val="0041446C"/>
    <w:rsid w:val="004146DF"/>
    <w:rsid w:val="00414C7D"/>
    <w:rsid w:val="00415BB8"/>
    <w:rsid w:val="00417333"/>
    <w:rsid w:val="004178B0"/>
    <w:rsid w:val="00417AA9"/>
    <w:rsid w:val="00417EBE"/>
    <w:rsid w:val="00421166"/>
    <w:rsid w:val="00421DE4"/>
    <w:rsid w:val="00422729"/>
    <w:rsid w:val="00424509"/>
    <w:rsid w:val="0042583F"/>
    <w:rsid w:val="00425C2B"/>
    <w:rsid w:val="004261DC"/>
    <w:rsid w:val="00427EBA"/>
    <w:rsid w:val="004306AF"/>
    <w:rsid w:val="00430E9E"/>
    <w:rsid w:val="00431B86"/>
    <w:rsid w:val="00431D9C"/>
    <w:rsid w:val="004327E1"/>
    <w:rsid w:val="004335DB"/>
    <w:rsid w:val="004338E4"/>
    <w:rsid w:val="00433F43"/>
    <w:rsid w:val="004346A8"/>
    <w:rsid w:val="00436175"/>
    <w:rsid w:val="0043750B"/>
    <w:rsid w:val="00437842"/>
    <w:rsid w:val="0044085B"/>
    <w:rsid w:val="0044145F"/>
    <w:rsid w:val="00441DAC"/>
    <w:rsid w:val="0044285B"/>
    <w:rsid w:val="004435BE"/>
    <w:rsid w:val="004459EA"/>
    <w:rsid w:val="00451C92"/>
    <w:rsid w:val="00452294"/>
    <w:rsid w:val="00452568"/>
    <w:rsid w:val="004547DD"/>
    <w:rsid w:val="004551B7"/>
    <w:rsid w:val="00455347"/>
    <w:rsid w:val="00455993"/>
    <w:rsid w:val="00455994"/>
    <w:rsid w:val="0045609D"/>
    <w:rsid w:val="00456480"/>
    <w:rsid w:val="00456BFF"/>
    <w:rsid w:val="00457538"/>
    <w:rsid w:val="0045796F"/>
    <w:rsid w:val="004601DE"/>
    <w:rsid w:val="00460B70"/>
    <w:rsid w:val="00461991"/>
    <w:rsid w:val="004620C7"/>
    <w:rsid w:val="00463D8C"/>
    <w:rsid w:val="00463E1E"/>
    <w:rsid w:val="0046565C"/>
    <w:rsid w:val="0046595F"/>
    <w:rsid w:val="00466199"/>
    <w:rsid w:val="004664F8"/>
    <w:rsid w:val="00466AE5"/>
    <w:rsid w:val="00467742"/>
    <w:rsid w:val="00472EC8"/>
    <w:rsid w:val="004744DC"/>
    <w:rsid w:val="00475145"/>
    <w:rsid w:val="00475624"/>
    <w:rsid w:val="00475F2F"/>
    <w:rsid w:val="004814F3"/>
    <w:rsid w:val="00481819"/>
    <w:rsid w:val="00481A08"/>
    <w:rsid w:val="0048263F"/>
    <w:rsid w:val="00482D14"/>
    <w:rsid w:val="0048370C"/>
    <w:rsid w:val="00484F7A"/>
    <w:rsid w:val="00485BF8"/>
    <w:rsid w:val="0048667B"/>
    <w:rsid w:val="00487817"/>
    <w:rsid w:val="00487ACF"/>
    <w:rsid w:val="00490510"/>
    <w:rsid w:val="0049079D"/>
    <w:rsid w:val="00494963"/>
    <w:rsid w:val="00494A15"/>
    <w:rsid w:val="00494D37"/>
    <w:rsid w:val="00495038"/>
    <w:rsid w:val="00497425"/>
    <w:rsid w:val="004A02BF"/>
    <w:rsid w:val="004A3025"/>
    <w:rsid w:val="004A4BD2"/>
    <w:rsid w:val="004A7706"/>
    <w:rsid w:val="004B2721"/>
    <w:rsid w:val="004B40AB"/>
    <w:rsid w:val="004B5875"/>
    <w:rsid w:val="004B6F5C"/>
    <w:rsid w:val="004C0DD8"/>
    <w:rsid w:val="004C118A"/>
    <w:rsid w:val="004C2263"/>
    <w:rsid w:val="004C2699"/>
    <w:rsid w:val="004C3A7D"/>
    <w:rsid w:val="004C4381"/>
    <w:rsid w:val="004C54D9"/>
    <w:rsid w:val="004C6BD5"/>
    <w:rsid w:val="004C6E0D"/>
    <w:rsid w:val="004D085E"/>
    <w:rsid w:val="004D1609"/>
    <w:rsid w:val="004D35EA"/>
    <w:rsid w:val="004D3ACE"/>
    <w:rsid w:val="004D3FE7"/>
    <w:rsid w:val="004D5882"/>
    <w:rsid w:val="004D61BB"/>
    <w:rsid w:val="004D6530"/>
    <w:rsid w:val="004D6980"/>
    <w:rsid w:val="004E0086"/>
    <w:rsid w:val="004E08E2"/>
    <w:rsid w:val="004E22FA"/>
    <w:rsid w:val="004E2E7E"/>
    <w:rsid w:val="004E60F4"/>
    <w:rsid w:val="004E78B5"/>
    <w:rsid w:val="004F03F3"/>
    <w:rsid w:val="004F04A8"/>
    <w:rsid w:val="004F0FB3"/>
    <w:rsid w:val="004F0FCC"/>
    <w:rsid w:val="004F1DEC"/>
    <w:rsid w:val="004F26F7"/>
    <w:rsid w:val="004F2864"/>
    <w:rsid w:val="004F2873"/>
    <w:rsid w:val="004F5F25"/>
    <w:rsid w:val="004F620D"/>
    <w:rsid w:val="004F6B8D"/>
    <w:rsid w:val="004F7F12"/>
    <w:rsid w:val="00500795"/>
    <w:rsid w:val="00500C6B"/>
    <w:rsid w:val="00500F20"/>
    <w:rsid w:val="005021BD"/>
    <w:rsid w:val="00503F05"/>
    <w:rsid w:val="00504037"/>
    <w:rsid w:val="005040D3"/>
    <w:rsid w:val="005042EF"/>
    <w:rsid w:val="00504634"/>
    <w:rsid w:val="005047D7"/>
    <w:rsid w:val="00507073"/>
    <w:rsid w:val="00507966"/>
    <w:rsid w:val="00510D78"/>
    <w:rsid w:val="00510E09"/>
    <w:rsid w:val="0051110F"/>
    <w:rsid w:val="00512EC9"/>
    <w:rsid w:val="00513D22"/>
    <w:rsid w:val="005171B2"/>
    <w:rsid w:val="0052072B"/>
    <w:rsid w:val="0052227A"/>
    <w:rsid w:val="00522AD7"/>
    <w:rsid w:val="005236A3"/>
    <w:rsid w:val="00523901"/>
    <w:rsid w:val="005275CB"/>
    <w:rsid w:val="00527700"/>
    <w:rsid w:val="0053157A"/>
    <w:rsid w:val="00531BE4"/>
    <w:rsid w:val="00532360"/>
    <w:rsid w:val="005327B9"/>
    <w:rsid w:val="00532E3B"/>
    <w:rsid w:val="00533943"/>
    <w:rsid w:val="0053703D"/>
    <w:rsid w:val="005420FD"/>
    <w:rsid w:val="00542301"/>
    <w:rsid w:val="005423F5"/>
    <w:rsid w:val="00542CE9"/>
    <w:rsid w:val="00542FAD"/>
    <w:rsid w:val="005439D3"/>
    <w:rsid w:val="005446C3"/>
    <w:rsid w:val="00544B85"/>
    <w:rsid w:val="00544D97"/>
    <w:rsid w:val="00550184"/>
    <w:rsid w:val="005503BF"/>
    <w:rsid w:val="005516A4"/>
    <w:rsid w:val="005542F9"/>
    <w:rsid w:val="00554A12"/>
    <w:rsid w:val="00554DA2"/>
    <w:rsid w:val="00554E03"/>
    <w:rsid w:val="00556635"/>
    <w:rsid w:val="0055791F"/>
    <w:rsid w:val="00557E77"/>
    <w:rsid w:val="005606E6"/>
    <w:rsid w:val="00560B95"/>
    <w:rsid w:val="00563EBF"/>
    <w:rsid w:val="00565168"/>
    <w:rsid w:val="00565C4D"/>
    <w:rsid w:val="00565EDC"/>
    <w:rsid w:val="005664B7"/>
    <w:rsid w:val="00566E04"/>
    <w:rsid w:val="00567355"/>
    <w:rsid w:val="00570551"/>
    <w:rsid w:val="005714FA"/>
    <w:rsid w:val="00573E71"/>
    <w:rsid w:val="005768D8"/>
    <w:rsid w:val="00576965"/>
    <w:rsid w:val="005808C1"/>
    <w:rsid w:val="00582406"/>
    <w:rsid w:val="00582B69"/>
    <w:rsid w:val="00584ECE"/>
    <w:rsid w:val="00585BB9"/>
    <w:rsid w:val="005900F3"/>
    <w:rsid w:val="005916FB"/>
    <w:rsid w:val="00593334"/>
    <w:rsid w:val="0059378B"/>
    <w:rsid w:val="00593EF8"/>
    <w:rsid w:val="00595CF8"/>
    <w:rsid w:val="005A09FD"/>
    <w:rsid w:val="005A16A6"/>
    <w:rsid w:val="005A2054"/>
    <w:rsid w:val="005A2CF4"/>
    <w:rsid w:val="005A46E2"/>
    <w:rsid w:val="005A4960"/>
    <w:rsid w:val="005A54FF"/>
    <w:rsid w:val="005A5884"/>
    <w:rsid w:val="005B0680"/>
    <w:rsid w:val="005B2156"/>
    <w:rsid w:val="005B2F1B"/>
    <w:rsid w:val="005B3822"/>
    <w:rsid w:val="005B3ABD"/>
    <w:rsid w:val="005B4D8D"/>
    <w:rsid w:val="005B5DA0"/>
    <w:rsid w:val="005B6B22"/>
    <w:rsid w:val="005C03C9"/>
    <w:rsid w:val="005C0D89"/>
    <w:rsid w:val="005C0DAF"/>
    <w:rsid w:val="005C1E38"/>
    <w:rsid w:val="005C3AFE"/>
    <w:rsid w:val="005C3EF5"/>
    <w:rsid w:val="005C42FD"/>
    <w:rsid w:val="005D21B8"/>
    <w:rsid w:val="005D2351"/>
    <w:rsid w:val="005D3BC3"/>
    <w:rsid w:val="005D5444"/>
    <w:rsid w:val="005D54F3"/>
    <w:rsid w:val="005D617F"/>
    <w:rsid w:val="005D7D28"/>
    <w:rsid w:val="005E3B22"/>
    <w:rsid w:val="005E4088"/>
    <w:rsid w:val="005E5527"/>
    <w:rsid w:val="005E69D4"/>
    <w:rsid w:val="005E6D5E"/>
    <w:rsid w:val="005F0414"/>
    <w:rsid w:val="005F277D"/>
    <w:rsid w:val="005F2FD2"/>
    <w:rsid w:val="005F3BFD"/>
    <w:rsid w:val="005F4F22"/>
    <w:rsid w:val="005F4F76"/>
    <w:rsid w:val="005F5532"/>
    <w:rsid w:val="00600F27"/>
    <w:rsid w:val="00601B3A"/>
    <w:rsid w:val="00602276"/>
    <w:rsid w:val="006036E1"/>
    <w:rsid w:val="006039DD"/>
    <w:rsid w:val="00603CE8"/>
    <w:rsid w:val="00604B4C"/>
    <w:rsid w:val="00605ECF"/>
    <w:rsid w:val="00607178"/>
    <w:rsid w:val="00610636"/>
    <w:rsid w:val="00611C15"/>
    <w:rsid w:val="00612169"/>
    <w:rsid w:val="006125E6"/>
    <w:rsid w:val="00612B53"/>
    <w:rsid w:val="0061394B"/>
    <w:rsid w:val="00613983"/>
    <w:rsid w:val="006147C5"/>
    <w:rsid w:val="00614BFC"/>
    <w:rsid w:val="006154C1"/>
    <w:rsid w:val="00616561"/>
    <w:rsid w:val="00616D97"/>
    <w:rsid w:val="00620F85"/>
    <w:rsid w:val="00622CE8"/>
    <w:rsid w:val="00623492"/>
    <w:rsid w:val="00623C49"/>
    <w:rsid w:val="00623EFF"/>
    <w:rsid w:val="006242C0"/>
    <w:rsid w:val="00624360"/>
    <w:rsid w:val="00625186"/>
    <w:rsid w:val="00626042"/>
    <w:rsid w:val="00626E2E"/>
    <w:rsid w:val="006271CA"/>
    <w:rsid w:val="006310A2"/>
    <w:rsid w:val="006311D5"/>
    <w:rsid w:val="00632211"/>
    <w:rsid w:val="00632F36"/>
    <w:rsid w:val="006364F7"/>
    <w:rsid w:val="00636876"/>
    <w:rsid w:val="0063799B"/>
    <w:rsid w:val="00637E93"/>
    <w:rsid w:val="0064002D"/>
    <w:rsid w:val="00640934"/>
    <w:rsid w:val="00641C4B"/>
    <w:rsid w:val="00641ED0"/>
    <w:rsid w:val="0064216D"/>
    <w:rsid w:val="00642F60"/>
    <w:rsid w:val="006451D0"/>
    <w:rsid w:val="006473C2"/>
    <w:rsid w:val="00650735"/>
    <w:rsid w:val="00650F8A"/>
    <w:rsid w:val="006513C0"/>
    <w:rsid w:val="006544FC"/>
    <w:rsid w:val="0065529A"/>
    <w:rsid w:val="00656FB2"/>
    <w:rsid w:val="0065751D"/>
    <w:rsid w:val="006577CC"/>
    <w:rsid w:val="0066034F"/>
    <w:rsid w:val="0066072A"/>
    <w:rsid w:val="006614CA"/>
    <w:rsid w:val="006624F8"/>
    <w:rsid w:val="00663073"/>
    <w:rsid w:val="00663F50"/>
    <w:rsid w:val="00664075"/>
    <w:rsid w:val="0066431D"/>
    <w:rsid w:val="00664E2E"/>
    <w:rsid w:val="00665B44"/>
    <w:rsid w:val="00665CB1"/>
    <w:rsid w:val="00666B1C"/>
    <w:rsid w:val="006678F0"/>
    <w:rsid w:val="00670A73"/>
    <w:rsid w:val="00672F1B"/>
    <w:rsid w:val="006730D3"/>
    <w:rsid w:val="00673FD1"/>
    <w:rsid w:val="0067478C"/>
    <w:rsid w:val="00674AC2"/>
    <w:rsid w:val="006757AD"/>
    <w:rsid w:val="006769CB"/>
    <w:rsid w:val="00677476"/>
    <w:rsid w:val="00677CF9"/>
    <w:rsid w:val="00680FD7"/>
    <w:rsid w:val="00682CA9"/>
    <w:rsid w:val="006838F2"/>
    <w:rsid w:val="00684D64"/>
    <w:rsid w:val="00685195"/>
    <w:rsid w:val="00685CEE"/>
    <w:rsid w:val="00685FEE"/>
    <w:rsid w:val="00691348"/>
    <w:rsid w:val="00691F19"/>
    <w:rsid w:val="006940BA"/>
    <w:rsid w:val="006949B4"/>
    <w:rsid w:val="00694DFC"/>
    <w:rsid w:val="00695D2E"/>
    <w:rsid w:val="00696D7F"/>
    <w:rsid w:val="006A0EE1"/>
    <w:rsid w:val="006A2402"/>
    <w:rsid w:val="006A384C"/>
    <w:rsid w:val="006A4669"/>
    <w:rsid w:val="006A4969"/>
    <w:rsid w:val="006A531C"/>
    <w:rsid w:val="006A6674"/>
    <w:rsid w:val="006A69CB"/>
    <w:rsid w:val="006A741E"/>
    <w:rsid w:val="006B0408"/>
    <w:rsid w:val="006B066B"/>
    <w:rsid w:val="006B286A"/>
    <w:rsid w:val="006B36BE"/>
    <w:rsid w:val="006B45FE"/>
    <w:rsid w:val="006B4CED"/>
    <w:rsid w:val="006B511E"/>
    <w:rsid w:val="006B5BAA"/>
    <w:rsid w:val="006B5BED"/>
    <w:rsid w:val="006B6971"/>
    <w:rsid w:val="006B6A6F"/>
    <w:rsid w:val="006B772C"/>
    <w:rsid w:val="006B7B80"/>
    <w:rsid w:val="006C205C"/>
    <w:rsid w:val="006C287F"/>
    <w:rsid w:val="006C2922"/>
    <w:rsid w:val="006C4819"/>
    <w:rsid w:val="006C4CB3"/>
    <w:rsid w:val="006C4E4E"/>
    <w:rsid w:val="006C4FE7"/>
    <w:rsid w:val="006C5FC0"/>
    <w:rsid w:val="006C6960"/>
    <w:rsid w:val="006C6F24"/>
    <w:rsid w:val="006C71B2"/>
    <w:rsid w:val="006C756E"/>
    <w:rsid w:val="006D08D8"/>
    <w:rsid w:val="006D1122"/>
    <w:rsid w:val="006D1319"/>
    <w:rsid w:val="006D147C"/>
    <w:rsid w:val="006D1646"/>
    <w:rsid w:val="006D2896"/>
    <w:rsid w:val="006D35DB"/>
    <w:rsid w:val="006D3727"/>
    <w:rsid w:val="006D51BE"/>
    <w:rsid w:val="006E0C0E"/>
    <w:rsid w:val="006E0FAB"/>
    <w:rsid w:val="006E1136"/>
    <w:rsid w:val="006E313A"/>
    <w:rsid w:val="006E4F62"/>
    <w:rsid w:val="006E50A4"/>
    <w:rsid w:val="006E5263"/>
    <w:rsid w:val="006E6D63"/>
    <w:rsid w:val="006F04BD"/>
    <w:rsid w:val="006F1DED"/>
    <w:rsid w:val="006F2F09"/>
    <w:rsid w:val="006F3133"/>
    <w:rsid w:val="006F4220"/>
    <w:rsid w:val="006F4E6F"/>
    <w:rsid w:val="006F58D7"/>
    <w:rsid w:val="006F7104"/>
    <w:rsid w:val="00700531"/>
    <w:rsid w:val="00701020"/>
    <w:rsid w:val="007011CA"/>
    <w:rsid w:val="00701265"/>
    <w:rsid w:val="007020BF"/>
    <w:rsid w:val="0070336B"/>
    <w:rsid w:val="00703CB5"/>
    <w:rsid w:val="00703CE8"/>
    <w:rsid w:val="00704C1B"/>
    <w:rsid w:val="00704C1C"/>
    <w:rsid w:val="00705169"/>
    <w:rsid w:val="007059EA"/>
    <w:rsid w:val="0070638A"/>
    <w:rsid w:val="00707EB2"/>
    <w:rsid w:val="007113ED"/>
    <w:rsid w:val="00712433"/>
    <w:rsid w:val="00712C6C"/>
    <w:rsid w:val="00715639"/>
    <w:rsid w:val="00717478"/>
    <w:rsid w:val="007174B3"/>
    <w:rsid w:val="00722328"/>
    <w:rsid w:val="00723488"/>
    <w:rsid w:val="0072483E"/>
    <w:rsid w:val="007248D5"/>
    <w:rsid w:val="00724E16"/>
    <w:rsid w:val="007257E3"/>
    <w:rsid w:val="00727F09"/>
    <w:rsid w:val="00732488"/>
    <w:rsid w:val="00735298"/>
    <w:rsid w:val="0073663C"/>
    <w:rsid w:val="00737370"/>
    <w:rsid w:val="00737F14"/>
    <w:rsid w:val="0074073C"/>
    <w:rsid w:val="00744138"/>
    <w:rsid w:val="0074491D"/>
    <w:rsid w:val="00745894"/>
    <w:rsid w:val="007475B7"/>
    <w:rsid w:val="00747643"/>
    <w:rsid w:val="00751956"/>
    <w:rsid w:val="00751B9D"/>
    <w:rsid w:val="00751FAC"/>
    <w:rsid w:val="00753CBF"/>
    <w:rsid w:val="00754C35"/>
    <w:rsid w:val="00755833"/>
    <w:rsid w:val="0075649A"/>
    <w:rsid w:val="00756864"/>
    <w:rsid w:val="00757EC3"/>
    <w:rsid w:val="00760D0A"/>
    <w:rsid w:val="007619C4"/>
    <w:rsid w:val="00762184"/>
    <w:rsid w:val="0076245C"/>
    <w:rsid w:val="00762550"/>
    <w:rsid w:val="007640F5"/>
    <w:rsid w:val="00764D97"/>
    <w:rsid w:val="007661B9"/>
    <w:rsid w:val="007663EC"/>
    <w:rsid w:val="00766D74"/>
    <w:rsid w:val="00767E43"/>
    <w:rsid w:val="007706BC"/>
    <w:rsid w:val="00772567"/>
    <w:rsid w:val="00772B01"/>
    <w:rsid w:val="00772DF7"/>
    <w:rsid w:val="00773266"/>
    <w:rsid w:val="0077459F"/>
    <w:rsid w:val="00774F77"/>
    <w:rsid w:val="00775B6C"/>
    <w:rsid w:val="00777EEA"/>
    <w:rsid w:val="00781783"/>
    <w:rsid w:val="007817E6"/>
    <w:rsid w:val="00781974"/>
    <w:rsid w:val="00782A2E"/>
    <w:rsid w:val="0078301F"/>
    <w:rsid w:val="007837DE"/>
    <w:rsid w:val="00783FF2"/>
    <w:rsid w:val="007857E0"/>
    <w:rsid w:val="0078646A"/>
    <w:rsid w:val="00787367"/>
    <w:rsid w:val="00787561"/>
    <w:rsid w:val="00787BEB"/>
    <w:rsid w:val="00790876"/>
    <w:rsid w:val="007909A5"/>
    <w:rsid w:val="00790C25"/>
    <w:rsid w:val="007928F7"/>
    <w:rsid w:val="00792D28"/>
    <w:rsid w:val="00793785"/>
    <w:rsid w:val="00794DC7"/>
    <w:rsid w:val="0079508C"/>
    <w:rsid w:val="007A20D0"/>
    <w:rsid w:val="007A3A0D"/>
    <w:rsid w:val="007A608C"/>
    <w:rsid w:val="007A6FCB"/>
    <w:rsid w:val="007B1032"/>
    <w:rsid w:val="007B178D"/>
    <w:rsid w:val="007B37C0"/>
    <w:rsid w:val="007B4D4D"/>
    <w:rsid w:val="007B647C"/>
    <w:rsid w:val="007B6990"/>
    <w:rsid w:val="007B71B3"/>
    <w:rsid w:val="007B724E"/>
    <w:rsid w:val="007C0D10"/>
    <w:rsid w:val="007C22E7"/>
    <w:rsid w:val="007C245C"/>
    <w:rsid w:val="007C42C1"/>
    <w:rsid w:val="007C5053"/>
    <w:rsid w:val="007C6961"/>
    <w:rsid w:val="007C6D10"/>
    <w:rsid w:val="007D1670"/>
    <w:rsid w:val="007D1CAA"/>
    <w:rsid w:val="007D4BFF"/>
    <w:rsid w:val="007D590A"/>
    <w:rsid w:val="007D59C9"/>
    <w:rsid w:val="007D59F2"/>
    <w:rsid w:val="007D6B92"/>
    <w:rsid w:val="007D6C11"/>
    <w:rsid w:val="007D7030"/>
    <w:rsid w:val="007E0CF1"/>
    <w:rsid w:val="007E16E5"/>
    <w:rsid w:val="007E3CEC"/>
    <w:rsid w:val="007E5F61"/>
    <w:rsid w:val="007F0D6C"/>
    <w:rsid w:val="007F1526"/>
    <w:rsid w:val="007F17D1"/>
    <w:rsid w:val="007F1988"/>
    <w:rsid w:val="007F1A74"/>
    <w:rsid w:val="007F2921"/>
    <w:rsid w:val="007F2AD9"/>
    <w:rsid w:val="007F360E"/>
    <w:rsid w:val="007F400F"/>
    <w:rsid w:val="007F5FFA"/>
    <w:rsid w:val="007F62CF"/>
    <w:rsid w:val="007F7562"/>
    <w:rsid w:val="00801064"/>
    <w:rsid w:val="008014D2"/>
    <w:rsid w:val="00801DBE"/>
    <w:rsid w:val="00803778"/>
    <w:rsid w:val="008053D4"/>
    <w:rsid w:val="008053DE"/>
    <w:rsid w:val="00805BCE"/>
    <w:rsid w:val="0080665B"/>
    <w:rsid w:val="00806C92"/>
    <w:rsid w:val="008078A9"/>
    <w:rsid w:val="0081135E"/>
    <w:rsid w:val="0081324A"/>
    <w:rsid w:val="008134B5"/>
    <w:rsid w:val="008144A0"/>
    <w:rsid w:val="008145A3"/>
    <w:rsid w:val="008145DD"/>
    <w:rsid w:val="00815342"/>
    <w:rsid w:val="008177C6"/>
    <w:rsid w:val="00817B01"/>
    <w:rsid w:val="00817CD0"/>
    <w:rsid w:val="00820259"/>
    <w:rsid w:val="00821143"/>
    <w:rsid w:val="008223F4"/>
    <w:rsid w:val="00823595"/>
    <w:rsid w:val="0082411F"/>
    <w:rsid w:val="00824C66"/>
    <w:rsid w:val="008263F2"/>
    <w:rsid w:val="00827DDD"/>
    <w:rsid w:val="00830A76"/>
    <w:rsid w:val="00831C65"/>
    <w:rsid w:val="00833D9C"/>
    <w:rsid w:val="00833F3F"/>
    <w:rsid w:val="008343EF"/>
    <w:rsid w:val="008346EA"/>
    <w:rsid w:val="00834C64"/>
    <w:rsid w:val="00834DDC"/>
    <w:rsid w:val="00835C6A"/>
    <w:rsid w:val="008403CF"/>
    <w:rsid w:val="00840F2D"/>
    <w:rsid w:val="00843AE9"/>
    <w:rsid w:val="0084471E"/>
    <w:rsid w:val="0084505B"/>
    <w:rsid w:val="008473E4"/>
    <w:rsid w:val="0084743B"/>
    <w:rsid w:val="008504FF"/>
    <w:rsid w:val="0085161F"/>
    <w:rsid w:val="00851EEA"/>
    <w:rsid w:val="00852695"/>
    <w:rsid w:val="00852CBB"/>
    <w:rsid w:val="00852D2C"/>
    <w:rsid w:val="00853F2C"/>
    <w:rsid w:val="00854EF1"/>
    <w:rsid w:val="00856D1A"/>
    <w:rsid w:val="00860664"/>
    <w:rsid w:val="00860FB6"/>
    <w:rsid w:val="008625C9"/>
    <w:rsid w:val="008625E3"/>
    <w:rsid w:val="008645BE"/>
    <w:rsid w:val="00864720"/>
    <w:rsid w:val="00864874"/>
    <w:rsid w:val="0086499C"/>
    <w:rsid w:val="00864D16"/>
    <w:rsid w:val="008675C2"/>
    <w:rsid w:val="00867D73"/>
    <w:rsid w:val="008704DD"/>
    <w:rsid w:val="00870A00"/>
    <w:rsid w:val="00870B2E"/>
    <w:rsid w:val="008717E0"/>
    <w:rsid w:val="008719A5"/>
    <w:rsid w:val="008736BC"/>
    <w:rsid w:val="00873815"/>
    <w:rsid w:val="008740BC"/>
    <w:rsid w:val="008740F2"/>
    <w:rsid w:val="0087599D"/>
    <w:rsid w:val="0087700C"/>
    <w:rsid w:val="008802B7"/>
    <w:rsid w:val="00880AE5"/>
    <w:rsid w:val="00880E76"/>
    <w:rsid w:val="00882DA0"/>
    <w:rsid w:val="0088478D"/>
    <w:rsid w:val="00884B60"/>
    <w:rsid w:val="008857B7"/>
    <w:rsid w:val="00885F47"/>
    <w:rsid w:val="00887C4D"/>
    <w:rsid w:val="00890263"/>
    <w:rsid w:val="008926CB"/>
    <w:rsid w:val="00892FB3"/>
    <w:rsid w:val="0089397F"/>
    <w:rsid w:val="0089444B"/>
    <w:rsid w:val="0089467C"/>
    <w:rsid w:val="00894DB9"/>
    <w:rsid w:val="00895C7D"/>
    <w:rsid w:val="00896175"/>
    <w:rsid w:val="00896E0F"/>
    <w:rsid w:val="0089760C"/>
    <w:rsid w:val="008A0023"/>
    <w:rsid w:val="008A0940"/>
    <w:rsid w:val="008A1034"/>
    <w:rsid w:val="008A16EF"/>
    <w:rsid w:val="008A1812"/>
    <w:rsid w:val="008A18DB"/>
    <w:rsid w:val="008A4B37"/>
    <w:rsid w:val="008A53FC"/>
    <w:rsid w:val="008A64CA"/>
    <w:rsid w:val="008A67A7"/>
    <w:rsid w:val="008A6B90"/>
    <w:rsid w:val="008A7136"/>
    <w:rsid w:val="008A7EC1"/>
    <w:rsid w:val="008B08B3"/>
    <w:rsid w:val="008B10A3"/>
    <w:rsid w:val="008B6B27"/>
    <w:rsid w:val="008C09CC"/>
    <w:rsid w:val="008C2659"/>
    <w:rsid w:val="008C2844"/>
    <w:rsid w:val="008C29E4"/>
    <w:rsid w:val="008C4EDA"/>
    <w:rsid w:val="008C621A"/>
    <w:rsid w:val="008C6D20"/>
    <w:rsid w:val="008C721F"/>
    <w:rsid w:val="008D009C"/>
    <w:rsid w:val="008D118E"/>
    <w:rsid w:val="008D2A7D"/>
    <w:rsid w:val="008D334D"/>
    <w:rsid w:val="008D53CB"/>
    <w:rsid w:val="008D5739"/>
    <w:rsid w:val="008D5D50"/>
    <w:rsid w:val="008D6699"/>
    <w:rsid w:val="008D6CEE"/>
    <w:rsid w:val="008D7AB6"/>
    <w:rsid w:val="008E0AAD"/>
    <w:rsid w:val="008E1714"/>
    <w:rsid w:val="008E1A05"/>
    <w:rsid w:val="008E3B77"/>
    <w:rsid w:val="008E4978"/>
    <w:rsid w:val="008E4B5F"/>
    <w:rsid w:val="008E6956"/>
    <w:rsid w:val="008E7E66"/>
    <w:rsid w:val="008F12B0"/>
    <w:rsid w:val="008F259E"/>
    <w:rsid w:val="008F2B26"/>
    <w:rsid w:val="008F2EE1"/>
    <w:rsid w:val="008F7153"/>
    <w:rsid w:val="0090040F"/>
    <w:rsid w:val="00900C0C"/>
    <w:rsid w:val="00902563"/>
    <w:rsid w:val="00902C47"/>
    <w:rsid w:val="009056C1"/>
    <w:rsid w:val="00907126"/>
    <w:rsid w:val="0091073A"/>
    <w:rsid w:val="00910879"/>
    <w:rsid w:val="00912521"/>
    <w:rsid w:val="00912CBE"/>
    <w:rsid w:val="00912CDE"/>
    <w:rsid w:val="009131D1"/>
    <w:rsid w:val="00915BBC"/>
    <w:rsid w:val="00915D62"/>
    <w:rsid w:val="00915D9C"/>
    <w:rsid w:val="009175A1"/>
    <w:rsid w:val="00920056"/>
    <w:rsid w:val="0092137D"/>
    <w:rsid w:val="00921699"/>
    <w:rsid w:val="009232A6"/>
    <w:rsid w:val="00924D96"/>
    <w:rsid w:val="0092562A"/>
    <w:rsid w:val="00926CE8"/>
    <w:rsid w:val="0093292E"/>
    <w:rsid w:val="009337AC"/>
    <w:rsid w:val="0094049E"/>
    <w:rsid w:val="00940A90"/>
    <w:rsid w:val="00940CCC"/>
    <w:rsid w:val="0094286D"/>
    <w:rsid w:val="00942D92"/>
    <w:rsid w:val="009435EC"/>
    <w:rsid w:val="009436A4"/>
    <w:rsid w:val="00943D1A"/>
    <w:rsid w:val="009445B6"/>
    <w:rsid w:val="009446B4"/>
    <w:rsid w:val="00945CD2"/>
    <w:rsid w:val="0094658C"/>
    <w:rsid w:val="009507FC"/>
    <w:rsid w:val="00952061"/>
    <w:rsid w:val="0095276B"/>
    <w:rsid w:val="009528D1"/>
    <w:rsid w:val="00952E11"/>
    <w:rsid w:val="00953333"/>
    <w:rsid w:val="009538FC"/>
    <w:rsid w:val="00953E32"/>
    <w:rsid w:val="00960FE1"/>
    <w:rsid w:val="009639A9"/>
    <w:rsid w:val="00963CDC"/>
    <w:rsid w:val="00964840"/>
    <w:rsid w:val="00964BBF"/>
    <w:rsid w:val="00966190"/>
    <w:rsid w:val="00966C30"/>
    <w:rsid w:val="009677A6"/>
    <w:rsid w:val="00967DF2"/>
    <w:rsid w:val="00970331"/>
    <w:rsid w:val="00971126"/>
    <w:rsid w:val="00971624"/>
    <w:rsid w:val="00971B6B"/>
    <w:rsid w:val="00971CCF"/>
    <w:rsid w:val="0097248E"/>
    <w:rsid w:val="00973EB7"/>
    <w:rsid w:val="00974443"/>
    <w:rsid w:val="0097651A"/>
    <w:rsid w:val="009773C9"/>
    <w:rsid w:val="00977AB7"/>
    <w:rsid w:val="00980559"/>
    <w:rsid w:val="0098168B"/>
    <w:rsid w:val="0098228C"/>
    <w:rsid w:val="009832DC"/>
    <w:rsid w:val="009840C0"/>
    <w:rsid w:val="00984322"/>
    <w:rsid w:val="009848DE"/>
    <w:rsid w:val="00984D15"/>
    <w:rsid w:val="009857A3"/>
    <w:rsid w:val="00990EE2"/>
    <w:rsid w:val="009924EA"/>
    <w:rsid w:val="00993A07"/>
    <w:rsid w:val="00993EF6"/>
    <w:rsid w:val="0099409A"/>
    <w:rsid w:val="0099454E"/>
    <w:rsid w:val="009947E6"/>
    <w:rsid w:val="00994D42"/>
    <w:rsid w:val="009960EC"/>
    <w:rsid w:val="009A2C7E"/>
    <w:rsid w:val="009A31F2"/>
    <w:rsid w:val="009A3C98"/>
    <w:rsid w:val="009A4954"/>
    <w:rsid w:val="009A5206"/>
    <w:rsid w:val="009A5A0E"/>
    <w:rsid w:val="009A7701"/>
    <w:rsid w:val="009A78D4"/>
    <w:rsid w:val="009A7E34"/>
    <w:rsid w:val="009B0A99"/>
    <w:rsid w:val="009B0FBD"/>
    <w:rsid w:val="009B1397"/>
    <w:rsid w:val="009B3540"/>
    <w:rsid w:val="009B3B6E"/>
    <w:rsid w:val="009B4D9A"/>
    <w:rsid w:val="009B4FC1"/>
    <w:rsid w:val="009B637D"/>
    <w:rsid w:val="009B6BDB"/>
    <w:rsid w:val="009C016A"/>
    <w:rsid w:val="009C058E"/>
    <w:rsid w:val="009C27D3"/>
    <w:rsid w:val="009C33D1"/>
    <w:rsid w:val="009C76BC"/>
    <w:rsid w:val="009C7D83"/>
    <w:rsid w:val="009D01DD"/>
    <w:rsid w:val="009D11B3"/>
    <w:rsid w:val="009D1583"/>
    <w:rsid w:val="009D1D76"/>
    <w:rsid w:val="009D246B"/>
    <w:rsid w:val="009D4706"/>
    <w:rsid w:val="009D57AA"/>
    <w:rsid w:val="009D6452"/>
    <w:rsid w:val="009D7CC0"/>
    <w:rsid w:val="009E0460"/>
    <w:rsid w:val="009E1A8E"/>
    <w:rsid w:val="009E218A"/>
    <w:rsid w:val="009E2388"/>
    <w:rsid w:val="009E2EA2"/>
    <w:rsid w:val="009E51E9"/>
    <w:rsid w:val="009E6F06"/>
    <w:rsid w:val="009E7348"/>
    <w:rsid w:val="009F1014"/>
    <w:rsid w:val="009F28C7"/>
    <w:rsid w:val="009F347C"/>
    <w:rsid w:val="009F7F58"/>
    <w:rsid w:val="00A00439"/>
    <w:rsid w:val="00A037A7"/>
    <w:rsid w:val="00A037E2"/>
    <w:rsid w:val="00A03E0B"/>
    <w:rsid w:val="00A05948"/>
    <w:rsid w:val="00A05B0B"/>
    <w:rsid w:val="00A06D54"/>
    <w:rsid w:val="00A10E97"/>
    <w:rsid w:val="00A13BA1"/>
    <w:rsid w:val="00A158EC"/>
    <w:rsid w:val="00A16290"/>
    <w:rsid w:val="00A17BEE"/>
    <w:rsid w:val="00A17F9F"/>
    <w:rsid w:val="00A20D7A"/>
    <w:rsid w:val="00A215CB"/>
    <w:rsid w:val="00A23A5B"/>
    <w:rsid w:val="00A23DC9"/>
    <w:rsid w:val="00A2568B"/>
    <w:rsid w:val="00A272A7"/>
    <w:rsid w:val="00A27BD9"/>
    <w:rsid w:val="00A301AC"/>
    <w:rsid w:val="00A30C5B"/>
    <w:rsid w:val="00A30F0F"/>
    <w:rsid w:val="00A32C09"/>
    <w:rsid w:val="00A33520"/>
    <w:rsid w:val="00A35D0A"/>
    <w:rsid w:val="00A3606E"/>
    <w:rsid w:val="00A41E61"/>
    <w:rsid w:val="00A41F3C"/>
    <w:rsid w:val="00A42B29"/>
    <w:rsid w:val="00A44199"/>
    <w:rsid w:val="00A451A2"/>
    <w:rsid w:val="00A454A6"/>
    <w:rsid w:val="00A45BF5"/>
    <w:rsid w:val="00A4611A"/>
    <w:rsid w:val="00A46F6D"/>
    <w:rsid w:val="00A46FFA"/>
    <w:rsid w:val="00A5024D"/>
    <w:rsid w:val="00A51354"/>
    <w:rsid w:val="00A51A13"/>
    <w:rsid w:val="00A51E51"/>
    <w:rsid w:val="00A547B3"/>
    <w:rsid w:val="00A56619"/>
    <w:rsid w:val="00A613D7"/>
    <w:rsid w:val="00A61A2B"/>
    <w:rsid w:val="00A61EC9"/>
    <w:rsid w:val="00A62989"/>
    <w:rsid w:val="00A63094"/>
    <w:rsid w:val="00A648A0"/>
    <w:rsid w:val="00A64A23"/>
    <w:rsid w:val="00A65B67"/>
    <w:rsid w:val="00A677D1"/>
    <w:rsid w:val="00A67A2C"/>
    <w:rsid w:val="00A67BDE"/>
    <w:rsid w:val="00A70AE6"/>
    <w:rsid w:val="00A71D1D"/>
    <w:rsid w:val="00A733B6"/>
    <w:rsid w:val="00A73B63"/>
    <w:rsid w:val="00A73F7E"/>
    <w:rsid w:val="00A747DE"/>
    <w:rsid w:val="00A74E90"/>
    <w:rsid w:val="00A74FE0"/>
    <w:rsid w:val="00A76207"/>
    <w:rsid w:val="00A76776"/>
    <w:rsid w:val="00A769E9"/>
    <w:rsid w:val="00A7715C"/>
    <w:rsid w:val="00A778CE"/>
    <w:rsid w:val="00A82495"/>
    <w:rsid w:val="00A82DC0"/>
    <w:rsid w:val="00A84279"/>
    <w:rsid w:val="00A867FF"/>
    <w:rsid w:val="00A86EAD"/>
    <w:rsid w:val="00A879ED"/>
    <w:rsid w:val="00A91763"/>
    <w:rsid w:val="00A93E8D"/>
    <w:rsid w:val="00A94064"/>
    <w:rsid w:val="00A9594B"/>
    <w:rsid w:val="00A97EF3"/>
    <w:rsid w:val="00AA318A"/>
    <w:rsid w:val="00AA4835"/>
    <w:rsid w:val="00AA50EC"/>
    <w:rsid w:val="00AA5631"/>
    <w:rsid w:val="00AA5E90"/>
    <w:rsid w:val="00AA731D"/>
    <w:rsid w:val="00AB2D73"/>
    <w:rsid w:val="00AB36A1"/>
    <w:rsid w:val="00AB551D"/>
    <w:rsid w:val="00AB6643"/>
    <w:rsid w:val="00AB799A"/>
    <w:rsid w:val="00AB7B11"/>
    <w:rsid w:val="00AC001C"/>
    <w:rsid w:val="00AC1D8C"/>
    <w:rsid w:val="00AC277F"/>
    <w:rsid w:val="00AC2C00"/>
    <w:rsid w:val="00AC36F2"/>
    <w:rsid w:val="00AC5476"/>
    <w:rsid w:val="00AC6A9B"/>
    <w:rsid w:val="00AC6C2C"/>
    <w:rsid w:val="00AC7F8F"/>
    <w:rsid w:val="00AD05F9"/>
    <w:rsid w:val="00AD0C45"/>
    <w:rsid w:val="00AD1B5F"/>
    <w:rsid w:val="00AD28F7"/>
    <w:rsid w:val="00AD2CD6"/>
    <w:rsid w:val="00AD2D43"/>
    <w:rsid w:val="00AD3168"/>
    <w:rsid w:val="00AD39EE"/>
    <w:rsid w:val="00AD4ACB"/>
    <w:rsid w:val="00AD519C"/>
    <w:rsid w:val="00AD5316"/>
    <w:rsid w:val="00AD57A8"/>
    <w:rsid w:val="00AD6262"/>
    <w:rsid w:val="00AE0FC5"/>
    <w:rsid w:val="00AE1158"/>
    <w:rsid w:val="00AE11FA"/>
    <w:rsid w:val="00AE1838"/>
    <w:rsid w:val="00AE4A5E"/>
    <w:rsid w:val="00AE4ABE"/>
    <w:rsid w:val="00AE4D23"/>
    <w:rsid w:val="00AE55C1"/>
    <w:rsid w:val="00AE5749"/>
    <w:rsid w:val="00AE6FD4"/>
    <w:rsid w:val="00AE752E"/>
    <w:rsid w:val="00AE77FA"/>
    <w:rsid w:val="00AF1E3A"/>
    <w:rsid w:val="00AF1F43"/>
    <w:rsid w:val="00AF276B"/>
    <w:rsid w:val="00AF28CA"/>
    <w:rsid w:val="00AF538B"/>
    <w:rsid w:val="00AF54F9"/>
    <w:rsid w:val="00AF5B82"/>
    <w:rsid w:val="00AF5F7A"/>
    <w:rsid w:val="00AF717E"/>
    <w:rsid w:val="00AF7987"/>
    <w:rsid w:val="00B01604"/>
    <w:rsid w:val="00B01C5F"/>
    <w:rsid w:val="00B03B44"/>
    <w:rsid w:val="00B054BE"/>
    <w:rsid w:val="00B05B45"/>
    <w:rsid w:val="00B11858"/>
    <w:rsid w:val="00B138BB"/>
    <w:rsid w:val="00B14754"/>
    <w:rsid w:val="00B149D2"/>
    <w:rsid w:val="00B14A03"/>
    <w:rsid w:val="00B15535"/>
    <w:rsid w:val="00B15ED1"/>
    <w:rsid w:val="00B16555"/>
    <w:rsid w:val="00B16D88"/>
    <w:rsid w:val="00B16E6E"/>
    <w:rsid w:val="00B202A1"/>
    <w:rsid w:val="00B2039C"/>
    <w:rsid w:val="00B213F2"/>
    <w:rsid w:val="00B21F3E"/>
    <w:rsid w:val="00B2252C"/>
    <w:rsid w:val="00B24196"/>
    <w:rsid w:val="00B24C40"/>
    <w:rsid w:val="00B25250"/>
    <w:rsid w:val="00B2585F"/>
    <w:rsid w:val="00B25AB0"/>
    <w:rsid w:val="00B26540"/>
    <w:rsid w:val="00B268BD"/>
    <w:rsid w:val="00B316A1"/>
    <w:rsid w:val="00B33E7B"/>
    <w:rsid w:val="00B34673"/>
    <w:rsid w:val="00B34754"/>
    <w:rsid w:val="00B34F72"/>
    <w:rsid w:val="00B35B06"/>
    <w:rsid w:val="00B3687D"/>
    <w:rsid w:val="00B36966"/>
    <w:rsid w:val="00B36DAC"/>
    <w:rsid w:val="00B37969"/>
    <w:rsid w:val="00B4269D"/>
    <w:rsid w:val="00B4280D"/>
    <w:rsid w:val="00B43659"/>
    <w:rsid w:val="00B45EAC"/>
    <w:rsid w:val="00B471E4"/>
    <w:rsid w:val="00B500F2"/>
    <w:rsid w:val="00B50B42"/>
    <w:rsid w:val="00B51E7B"/>
    <w:rsid w:val="00B52A44"/>
    <w:rsid w:val="00B52E9A"/>
    <w:rsid w:val="00B531EB"/>
    <w:rsid w:val="00B54DEE"/>
    <w:rsid w:val="00B5563D"/>
    <w:rsid w:val="00B57880"/>
    <w:rsid w:val="00B60235"/>
    <w:rsid w:val="00B60C9E"/>
    <w:rsid w:val="00B612D2"/>
    <w:rsid w:val="00B61620"/>
    <w:rsid w:val="00B617FF"/>
    <w:rsid w:val="00B620F0"/>
    <w:rsid w:val="00B62B90"/>
    <w:rsid w:val="00B63741"/>
    <w:rsid w:val="00B63EF2"/>
    <w:rsid w:val="00B641B4"/>
    <w:rsid w:val="00B64F42"/>
    <w:rsid w:val="00B65813"/>
    <w:rsid w:val="00B65B86"/>
    <w:rsid w:val="00B66B79"/>
    <w:rsid w:val="00B66E6E"/>
    <w:rsid w:val="00B67462"/>
    <w:rsid w:val="00B6778A"/>
    <w:rsid w:val="00B70E4B"/>
    <w:rsid w:val="00B713CB"/>
    <w:rsid w:val="00B71976"/>
    <w:rsid w:val="00B7215D"/>
    <w:rsid w:val="00B73201"/>
    <w:rsid w:val="00B743EE"/>
    <w:rsid w:val="00B74771"/>
    <w:rsid w:val="00B747CF"/>
    <w:rsid w:val="00B76A54"/>
    <w:rsid w:val="00B803CA"/>
    <w:rsid w:val="00B80A33"/>
    <w:rsid w:val="00B816AD"/>
    <w:rsid w:val="00B835DF"/>
    <w:rsid w:val="00B84FDB"/>
    <w:rsid w:val="00B85417"/>
    <w:rsid w:val="00B85E09"/>
    <w:rsid w:val="00B87079"/>
    <w:rsid w:val="00B90CD2"/>
    <w:rsid w:val="00B91935"/>
    <w:rsid w:val="00B9248F"/>
    <w:rsid w:val="00B93507"/>
    <w:rsid w:val="00B93A5E"/>
    <w:rsid w:val="00B93DAB"/>
    <w:rsid w:val="00B94822"/>
    <w:rsid w:val="00B96973"/>
    <w:rsid w:val="00BA1296"/>
    <w:rsid w:val="00BA1355"/>
    <w:rsid w:val="00BA2314"/>
    <w:rsid w:val="00BA3B8C"/>
    <w:rsid w:val="00BA41F3"/>
    <w:rsid w:val="00BA4ED5"/>
    <w:rsid w:val="00BA60BF"/>
    <w:rsid w:val="00BB0297"/>
    <w:rsid w:val="00BB75D1"/>
    <w:rsid w:val="00BB7888"/>
    <w:rsid w:val="00BB78B1"/>
    <w:rsid w:val="00BC1B43"/>
    <w:rsid w:val="00BC3A68"/>
    <w:rsid w:val="00BC45F4"/>
    <w:rsid w:val="00BC5070"/>
    <w:rsid w:val="00BC5397"/>
    <w:rsid w:val="00BC53DE"/>
    <w:rsid w:val="00BC5967"/>
    <w:rsid w:val="00BC674F"/>
    <w:rsid w:val="00BC69FC"/>
    <w:rsid w:val="00BC6D91"/>
    <w:rsid w:val="00BC75F7"/>
    <w:rsid w:val="00BC79F3"/>
    <w:rsid w:val="00BC7C15"/>
    <w:rsid w:val="00BC7CC5"/>
    <w:rsid w:val="00BD0C86"/>
    <w:rsid w:val="00BD0F5E"/>
    <w:rsid w:val="00BD17E8"/>
    <w:rsid w:val="00BD1B71"/>
    <w:rsid w:val="00BD1E9F"/>
    <w:rsid w:val="00BD76DA"/>
    <w:rsid w:val="00BD7B7F"/>
    <w:rsid w:val="00BE174A"/>
    <w:rsid w:val="00BE194C"/>
    <w:rsid w:val="00BE23BA"/>
    <w:rsid w:val="00BE271C"/>
    <w:rsid w:val="00BE4102"/>
    <w:rsid w:val="00BE489A"/>
    <w:rsid w:val="00BE5684"/>
    <w:rsid w:val="00BE576E"/>
    <w:rsid w:val="00BE5933"/>
    <w:rsid w:val="00BE6CBB"/>
    <w:rsid w:val="00BE6E89"/>
    <w:rsid w:val="00BF0BFA"/>
    <w:rsid w:val="00BF1162"/>
    <w:rsid w:val="00BF21DB"/>
    <w:rsid w:val="00BF5132"/>
    <w:rsid w:val="00BF56F0"/>
    <w:rsid w:val="00BF6B7F"/>
    <w:rsid w:val="00BF7E14"/>
    <w:rsid w:val="00C02F28"/>
    <w:rsid w:val="00C03658"/>
    <w:rsid w:val="00C03D71"/>
    <w:rsid w:val="00C06464"/>
    <w:rsid w:val="00C06705"/>
    <w:rsid w:val="00C07131"/>
    <w:rsid w:val="00C07135"/>
    <w:rsid w:val="00C11968"/>
    <w:rsid w:val="00C11B90"/>
    <w:rsid w:val="00C1228C"/>
    <w:rsid w:val="00C13802"/>
    <w:rsid w:val="00C14476"/>
    <w:rsid w:val="00C15395"/>
    <w:rsid w:val="00C15C6A"/>
    <w:rsid w:val="00C15ECF"/>
    <w:rsid w:val="00C162DB"/>
    <w:rsid w:val="00C17017"/>
    <w:rsid w:val="00C175C2"/>
    <w:rsid w:val="00C20675"/>
    <w:rsid w:val="00C20DFF"/>
    <w:rsid w:val="00C21EBE"/>
    <w:rsid w:val="00C2398B"/>
    <w:rsid w:val="00C24AC4"/>
    <w:rsid w:val="00C25EC4"/>
    <w:rsid w:val="00C263F1"/>
    <w:rsid w:val="00C268E7"/>
    <w:rsid w:val="00C27679"/>
    <w:rsid w:val="00C30D5B"/>
    <w:rsid w:val="00C311F1"/>
    <w:rsid w:val="00C31760"/>
    <w:rsid w:val="00C32020"/>
    <w:rsid w:val="00C32994"/>
    <w:rsid w:val="00C339C7"/>
    <w:rsid w:val="00C3559B"/>
    <w:rsid w:val="00C371DD"/>
    <w:rsid w:val="00C37270"/>
    <w:rsid w:val="00C37DCF"/>
    <w:rsid w:val="00C43D77"/>
    <w:rsid w:val="00C44908"/>
    <w:rsid w:val="00C4599D"/>
    <w:rsid w:val="00C50D22"/>
    <w:rsid w:val="00C50F0E"/>
    <w:rsid w:val="00C532E1"/>
    <w:rsid w:val="00C54AF2"/>
    <w:rsid w:val="00C55251"/>
    <w:rsid w:val="00C554B5"/>
    <w:rsid w:val="00C559A6"/>
    <w:rsid w:val="00C56914"/>
    <w:rsid w:val="00C57443"/>
    <w:rsid w:val="00C5774A"/>
    <w:rsid w:val="00C57A78"/>
    <w:rsid w:val="00C6084A"/>
    <w:rsid w:val="00C61543"/>
    <w:rsid w:val="00C65F8D"/>
    <w:rsid w:val="00C70F76"/>
    <w:rsid w:val="00C721A1"/>
    <w:rsid w:val="00C725CF"/>
    <w:rsid w:val="00C73A25"/>
    <w:rsid w:val="00C74225"/>
    <w:rsid w:val="00C743EE"/>
    <w:rsid w:val="00C777E5"/>
    <w:rsid w:val="00C8043D"/>
    <w:rsid w:val="00C80953"/>
    <w:rsid w:val="00C81522"/>
    <w:rsid w:val="00C81977"/>
    <w:rsid w:val="00C823EC"/>
    <w:rsid w:val="00C82D8F"/>
    <w:rsid w:val="00C84519"/>
    <w:rsid w:val="00C847FA"/>
    <w:rsid w:val="00C84C29"/>
    <w:rsid w:val="00C8647A"/>
    <w:rsid w:val="00C86516"/>
    <w:rsid w:val="00C90561"/>
    <w:rsid w:val="00C90AFB"/>
    <w:rsid w:val="00C91A42"/>
    <w:rsid w:val="00C92C89"/>
    <w:rsid w:val="00C938F1"/>
    <w:rsid w:val="00C94844"/>
    <w:rsid w:val="00C96FF1"/>
    <w:rsid w:val="00CA0ABF"/>
    <w:rsid w:val="00CA11D1"/>
    <w:rsid w:val="00CA1BF5"/>
    <w:rsid w:val="00CA2E68"/>
    <w:rsid w:val="00CA37F0"/>
    <w:rsid w:val="00CA4B34"/>
    <w:rsid w:val="00CA6900"/>
    <w:rsid w:val="00CA721B"/>
    <w:rsid w:val="00CA74E0"/>
    <w:rsid w:val="00CA7B39"/>
    <w:rsid w:val="00CB0DE0"/>
    <w:rsid w:val="00CB16F7"/>
    <w:rsid w:val="00CB2056"/>
    <w:rsid w:val="00CB2F0A"/>
    <w:rsid w:val="00CB3914"/>
    <w:rsid w:val="00CB483C"/>
    <w:rsid w:val="00CB4D7C"/>
    <w:rsid w:val="00CB6A02"/>
    <w:rsid w:val="00CC12A2"/>
    <w:rsid w:val="00CC22CC"/>
    <w:rsid w:val="00CC23EE"/>
    <w:rsid w:val="00CC4726"/>
    <w:rsid w:val="00CC4B83"/>
    <w:rsid w:val="00CC5198"/>
    <w:rsid w:val="00CC5633"/>
    <w:rsid w:val="00CC6734"/>
    <w:rsid w:val="00CD13AF"/>
    <w:rsid w:val="00CD1992"/>
    <w:rsid w:val="00CD2BF8"/>
    <w:rsid w:val="00CD3943"/>
    <w:rsid w:val="00CD4A4F"/>
    <w:rsid w:val="00CD5618"/>
    <w:rsid w:val="00CD56D3"/>
    <w:rsid w:val="00CD6538"/>
    <w:rsid w:val="00CD7E51"/>
    <w:rsid w:val="00CE0671"/>
    <w:rsid w:val="00CE156E"/>
    <w:rsid w:val="00CE2A66"/>
    <w:rsid w:val="00CE2BB8"/>
    <w:rsid w:val="00CE2DF7"/>
    <w:rsid w:val="00CE4C6C"/>
    <w:rsid w:val="00CF0758"/>
    <w:rsid w:val="00CF0B02"/>
    <w:rsid w:val="00CF0E85"/>
    <w:rsid w:val="00CF20A2"/>
    <w:rsid w:val="00CF2E16"/>
    <w:rsid w:val="00CF346F"/>
    <w:rsid w:val="00CF3C08"/>
    <w:rsid w:val="00CF412C"/>
    <w:rsid w:val="00CF4742"/>
    <w:rsid w:val="00CF58FE"/>
    <w:rsid w:val="00CF5E7C"/>
    <w:rsid w:val="00CF5F17"/>
    <w:rsid w:val="00CF6A86"/>
    <w:rsid w:val="00D00066"/>
    <w:rsid w:val="00D0206E"/>
    <w:rsid w:val="00D04112"/>
    <w:rsid w:val="00D049BD"/>
    <w:rsid w:val="00D0500D"/>
    <w:rsid w:val="00D05169"/>
    <w:rsid w:val="00D06633"/>
    <w:rsid w:val="00D06726"/>
    <w:rsid w:val="00D1038F"/>
    <w:rsid w:val="00D10CCF"/>
    <w:rsid w:val="00D13148"/>
    <w:rsid w:val="00D13B54"/>
    <w:rsid w:val="00D146A9"/>
    <w:rsid w:val="00D14ECA"/>
    <w:rsid w:val="00D151F4"/>
    <w:rsid w:val="00D15798"/>
    <w:rsid w:val="00D17349"/>
    <w:rsid w:val="00D209CE"/>
    <w:rsid w:val="00D21666"/>
    <w:rsid w:val="00D22E4F"/>
    <w:rsid w:val="00D22F1E"/>
    <w:rsid w:val="00D2321D"/>
    <w:rsid w:val="00D2427A"/>
    <w:rsid w:val="00D25767"/>
    <w:rsid w:val="00D31D03"/>
    <w:rsid w:val="00D3295B"/>
    <w:rsid w:val="00D333B0"/>
    <w:rsid w:val="00D33449"/>
    <w:rsid w:val="00D345BA"/>
    <w:rsid w:val="00D35BC8"/>
    <w:rsid w:val="00D35C5B"/>
    <w:rsid w:val="00D3669C"/>
    <w:rsid w:val="00D37015"/>
    <w:rsid w:val="00D4252F"/>
    <w:rsid w:val="00D437EF"/>
    <w:rsid w:val="00D43D10"/>
    <w:rsid w:val="00D44705"/>
    <w:rsid w:val="00D44D16"/>
    <w:rsid w:val="00D4543E"/>
    <w:rsid w:val="00D46FC9"/>
    <w:rsid w:val="00D4710B"/>
    <w:rsid w:val="00D5135C"/>
    <w:rsid w:val="00D5184A"/>
    <w:rsid w:val="00D51E2C"/>
    <w:rsid w:val="00D570AD"/>
    <w:rsid w:val="00D5763B"/>
    <w:rsid w:val="00D5772F"/>
    <w:rsid w:val="00D57DDF"/>
    <w:rsid w:val="00D61737"/>
    <w:rsid w:val="00D61BA8"/>
    <w:rsid w:val="00D6464F"/>
    <w:rsid w:val="00D653D8"/>
    <w:rsid w:val="00D655D6"/>
    <w:rsid w:val="00D72DAB"/>
    <w:rsid w:val="00D7357A"/>
    <w:rsid w:val="00D73ED3"/>
    <w:rsid w:val="00D7419E"/>
    <w:rsid w:val="00D741BC"/>
    <w:rsid w:val="00D751F2"/>
    <w:rsid w:val="00D754BB"/>
    <w:rsid w:val="00D77ADB"/>
    <w:rsid w:val="00D813E1"/>
    <w:rsid w:val="00D81DF8"/>
    <w:rsid w:val="00D8387E"/>
    <w:rsid w:val="00D851FC"/>
    <w:rsid w:val="00D85376"/>
    <w:rsid w:val="00D85B09"/>
    <w:rsid w:val="00D870B7"/>
    <w:rsid w:val="00D9145B"/>
    <w:rsid w:val="00D932E9"/>
    <w:rsid w:val="00D94560"/>
    <w:rsid w:val="00D95BF2"/>
    <w:rsid w:val="00D95EA5"/>
    <w:rsid w:val="00D964A9"/>
    <w:rsid w:val="00D96B71"/>
    <w:rsid w:val="00D97BBC"/>
    <w:rsid w:val="00D97F67"/>
    <w:rsid w:val="00DA0443"/>
    <w:rsid w:val="00DA0696"/>
    <w:rsid w:val="00DA0AC9"/>
    <w:rsid w:val="00DA0C39"/>
    <w:rsid w:val="00DA2736"/>
    <w:rsid w:val="00DA293E"/>
    <w:rsid w:val="00DA4B4C"/>
    <w:rsid w:val="00DA5F8A"/>
    <w:rsid w:val="00DA621A"/>
    <w:rsid w:val="00DB02F7"/>
    <w:rsid w:val="00DB0EEF"/>
    <w:rsid w:val="00DB2EDD"/>
    <w:rsid w:val="00DB506A"/>
    <w:rsid w:val="00DB77F4"/>
    <w:rsid w:val="00DC2DAE"/>
    <w:rsid w:val="00DC33B5"/>
    <w:rsid w:val="00DC44FB"/>
    <w:rsid w:val="00DC540E"/>
    <w:rsid w:val="00DC6981"/>
    <w:rsid w:val="00DD0B5D"/>
    <w:rsid w:val="00DD16FF"/>
    <w:rsid w:val="00DD19F5"/>
    <w:rsid w:val="00DD2524"/>
    <w:rsid w:val="00DD2C71"/>
    <w:rsid w:val="00DD639C"/>
    <w:rsid w:val="00DD668A"/>
    <w:rsid w:val="00DD6E31"/>
    <w:rsid w:val="00DD7311"/>
    <w:rsid w:val="00DD74BB"/>
    <w:rsid w:val="00DD791E"/>
    <w:rsid w:val="00DE119E"/>
    <w:rsid w:val="00DE29E2"/>
    <w:rsid w:val="00DE3403"/>
    <w:rsid w:val="00DE3C95"/>
    <w:rsid w:val="00DE3E27"/>
    <w:rsid w:val="00DE4070"/>
    <w:rsid w:val="00DE47A4"/>
    <w:rsid w:val="00DE56BA"/>
    <w:rsid w:val="00DE6A15"/>
    <w:rsid w:val="00DF0FB1"/>
    <w:rsid w:val="00DF2654"/>
    <w:rsid w:val="00DF313A"/>
    <w:rsid w:val="00DF39C3"/>
    <w:rsid w:val="00DF4F52"/>
    <w:rsid w:val="00DF572C"/>
    <w:rsid w:val="00DF5913"/>
    <w:rsid w:val="00DF5E6D"/>
    <w:rsid w:val="00DF63A7"/>
    <w:rsid w:val="00DF65E5"/>
    <w:rsid w:val="00DF6C9E"/>
    <w:rsid w:val="00DF7A16"/>
    <w:rsid w:val="00E009CB"/>
    <w:rsid w:val="00E00CF9"/>
    <w:rsid w:val="00E00D3E"/>
    <w:rsid w:val="00E02606"/>
    <w:rsid w:val="00E02F92"/>
    <w:rsid w:val="00E0334E"/>
    <w:rsid w:val="00E03614"/>
    <w:rsid w:val="00E03D2A"/>
    <w:rsid w:val="00E04C50"/>
    <w:rsid w:val="00E05305"/>
    <w:rsid w:val="00E05CB2"/>
    <w:rsid w:val="00E06A21"/>
    <w:rsid w:val="00E06A34"/>
    <w:rsid w:val="00E06BFB"/>
    <w:rsid w:val="00E123E3"/>
    <w:rsid w:val="00E128A4"/>
    <w:rsid w:val="00E131B3"/>
    <w:rsid w:val="00E13A68"/>
    <w:rsid w:val="00E13E43"/>
    <w:rsid w:val="00E15B43"/>
    <w:rsid w:val="00E20314"/>
    <w:rsid w:val="00E20745"/>
    <w:rsid w:val="00E21AD9"/>
    <w:rsid w:val="00E226C0"/>
    <w:rsid w:val="00E2304F"/>
    <w:rsid w:val="00E2333A"/>
    <w:rsid w:val="00E24DBF"/>
    <w:rsid w:val="00E26215"/>
    <w:rsid w:val="00E262FF"/>
    <w:rsid w:val="00E27827"/>
    <w:rsid w:val="00E301B4"/>
    <w:rsid w:val="00E316D8"/>
    <w:rsid w:val="00E329BC"/>
    <w:rsid w:val="00E32BEA"/>
    <w:rsid w:val="00E32E84"/>
    <w:rsid w:val="00E33249"/>
    <w:rsid w:val="00E33E6A"/>
    <w:rsid w:val="00E35BAD"/>
    <w:rsid w:val="00E37D35"/>
    <w:rsid w:val="00E40050"/>
    <w:rsid w:val="00E407A8"/>
    <w:rsid w:val="00E41315"/>
    <w:rsid w:val="00E42389"/>
    <w:rsid w:val="00E427B4"/>
    <w:rsid w:val="00E434E5"/>
    <w:rsid w:val="00E43875"/>
    <w:rsid w:val="00E440ED"/>
    <w:rsid w:val="00E44B25"/>
    <w:rsid w:val="00E44D87"/>
    <w:rsid w:val="00E45866"/>
    <w:rsid w:val="00E45DDA"/>
    <w:rsid w:val="00E4675C"/>
    <w:rsid w:val="00E52D93"/>
    <w:rsid w:val="00E5409A"/>
    <w:rsid w:val="00E547C9"/>
    <w:rsid w:val="00E569C3"/>
    <w:rsid w:val="00E57452"/>
    <w:rsid w:val="00E615A4"/>
    <w:rsid w:val="00E61AEC"/>
    <w:rsid w:val="00E63D14"/>
    <w:rsid w:val="00E64A11"/>
    <w:rsid w:val="00E65977"/>
    <w:rsid w:val="00E65D1E"/>
    <w:rsid w:val="00E66A4B"/>
    <w:rsid w:val="00E66DDE"/>
    <w:rsid w:val="00E7013C"/>
    <w:rsid w:val="00E701E1"/>
    <w:rsid w:val="00E76492"/>
    <w:rsid w:val="00E76613"/>
    <w:rsid w:val="00E7705E"/>
    <w:rsid w:val="00E77F6D"/>
    <w:rsid w:val="00E8060E"/>
    <w:rsid w:val="00E81EC7"/>
    <w:rsid w:val="00E83E59"/>
    <w:rsid w:val="00E8557B"/>
    <w:rsid w:val="00E86743"/>
    <w:rsid w:val="00E86BCB"/>
    <w:rsid w:val="00E87143"/>
    <w:rsid w:val="00E876CC"/>
    <w:rsid w:val="00E906A2"/>
    <w:rsid w:val="00E90B28"/>
    <w:rsid w:val="00E90F81"/>
    <w:rsid w:val="00E93CC3"/>
    <w:rsid w:val="00E95434"/>
    <w:rsid w:val="00E95E85"/>
    <w:rsid w:val="00E96B74"/>
    <w:rsid w:val="00E973D9"/>
    <w:rsid w:val="00E97D9D"/>
    <w:rsid w:val="00EA0725"/>
    <w:rsid w:val="00EA116F"/>
    <w:rsid w:val="00EA2529"/>
    <w:rsid w:val="00EA4E91"/>
    <w:rsid w:val="00EA6A2F"/>
    <w:rsid w:val="00EA73A0"/>
    <w:rsid w:val="00EB0540"/>
    <w:rsid w:val="00EB149F"/>
    <w:rsid w:val="00EB15DA"/>
    <w:rsid w:val="00EB2037"/>
    <w:rsid w:val="00EB4955"/>
    <w:rsid w:val="00EB55A7"/>
    <w:rsid w:val="00EC3829"/>
    <w:rsid w:val="00EC439D"/>
    <w:rsid w:val="00EC49A0"/>
    <w:rsid w:val="00EC591E"/>
    <w:rsid w:val="00EC78A2"/>
    <w:rsid w:val="00ED09C5"/>
    <w:rsid w:val="00ED1841"/>
    <w:rsid w:val="00ED1D2F"/>
    <w:rsid w:val="00ED326C"/>
    <w:rsid w:val="00ED3B27"/>
    <w:rsid w:val="00ED5162"/>
    <w:rsid w:val="00ED6179"/>
    <w:rsid w:val="00ED6375"/>
    <w:rsid w:val="00ED688B"/>
    <w:rsid w:val="00ED707D"/>
    <w:rsid w:val="00ED7B8A"/>
    <w:rsid w:val="00EE082F"/>
    <w:rsid w:val="00EE146B"/>
    <w:rsid w:val="00EE236B"/>
    <w:rsid w:val="00EE2D74"/>
    <w:rsid w:val="00EE47B3"/>
    <w:rsid w:val="00EE4866"/>
    <w:rsid w:val="00EE4FD0"/>
    <w:rsid w:val="00EE521D"/>
    <w:rsid w:val="00EE6632"/>
    <w:rsid w:val="00EF1B03"/>
    <w:rsid w:val="00EF2DB4"/>
    <w:rsid w:val="00EF2E32"/>
    <w:rsid w:val="00EF3AA0"/>
    <w:rsid w:val="00EF4E32"/>
    <w:rsid w:val="00EF4F69"/>
    <w:rsid w:val="00EF585C"/>
    <w:rsid w:val="00EF635B"/>
    <w:rsid w:val="00EF65CF"/>
    <w:rsid w:val="00EF7932"/>
    <w:rsid w:val="00F0034D"/>
    <w:rsid w:val="00F00C2C"/>
    <w:rsid w:val="00F01293"/>
    <w:rsid w:val="00F03016"/>
    <w:rsid w:val="00F05A08"/>
    <w:rsid w:val="00F0680F"/>
    <w:rsid w:val="00F068B1"/>
    <w:rsid w:val="00F07FCB"/>
    <w:rsid w:val="00F12536"/>
    <w:rsid w:val="00F14B21"/>
    <w:rsid w:val="00F14F09"/>
    <w:rsid w:val="00F16871"/>
    <w:rsid w:val="00F16BDC"/>
    <w:rsid w:val="00F243E5"/>
    <w:rsid w:val="00F2548F"/>
    <w:rsid w:val="00F256B8"/>
    <w:rsid w:val="00F263F0"/>
    <w:rsid w:val="00F2687C"/>
    <w:rsid w:val="00F26F1A"/>
    <w:rsid w:val="00F27FDE"/>
    <w:rsid w:val="00F3007F"/>
    <w:rsid w:val="00F3152D"/>
    <w:rsid w:val="00F31664"/>
    <w:rsid w:val="00F33891"/>
    <w:rsid w:val="00F33D15"/>
    <w:rsid w:val="00F35474"/>
    <w:rsid w:val="00F3573D"/>
    <w:rsid w:val="00F373AB"/>
    <w:rsid w:val="00F378E6"/>
    <w:rsid w:val="00F40B19"/>
    <w:rsid w:val="00F41AE7"/>
    <w:rsid w:val="00F41D94"/>
    <w:rsid w:val="00F41DEC"/>
    <w:rsid w:val="00F42509"/>
    <w:rsid w:val="00F45224"/>
    <w:rsid w:val="00F45C2B"/>
    <w:rsid w:val="00F475D6"/>
    <w:rsid w:val="00F50885"/>
    <w:rsid w:val="00F51511"/>
    <w:rsid w:val="00F51F82"/>
    <w:rsid w:val="00F52BBB"/>
    <w:rsid w:val="00F52BD9"/>
    <w:rsid w:val="00F549BC"/>
    <w:rsid w:val="00F555C1"/>
    <w:rsid w:val="00F57498"/>
    <w:rsid w:val="00F576A8"/>
    <w:rsid w:val="00F613EF"/>
    <w:rsid w:val="00F62CF9"/>
    <w:rsid w:val="00F65C54"/>
    <w:rsid w:val="00F673B1"/>
    <w:rsid w:val="00F67FA3"/>
    <w:rsid w:val="00F7059A"/>
    <w:rsid w:val="00F71643"/>
    <w:rsid w:val="00F71EB4"/>
    <w:rsid w:val="00F720DA"/>
    <w:rsid w:val="00F72E4A"/>
    <w:rsid w:val="00F72FC6"/>
    <w:rsid w:val="00F73D68"/>
    <w:rsid w:val="00F75A91"/>
    <w:rsid w:val="00F75BC2"/>
    <w:rsid w:val="00F75C67"/>
    <w:rsid w:val="00F764BD"/>
    <w:rsid w:val="00F76A30"/>
    <w:rsid w:val="00F80895"/>
    <w:rsid w:val="00F81552"/>
    <w:rsid w:val="00F81C81"/>
    <w:rsid w:val="00F822C5"/>
    <w:rsid w:val="00F82451"/>
    <w:rsid w:val="00F82E34"/>
    <w:rsid w:val="00F83264"/>
    <w:rsid w:val="00F83668"/>
    <w:rsid w:val="00F836F3"/>
    <w:rsid w:val="00F851EF"/>
    <w:rsid w:val="00F8583E"/>
    <w:rsid w:val="00F86448"/>
    <w:rsid w:val="00F86DBA"/>
    <w:rsid w:val="00F86FD5"/>
    <w:rsid w:val="00F907E1"/>
    <w:rsid w:val="00F90A41"/>
    <w:rsid w:val="00F9224D"/>
    <w:rsid w:val="00F92490"/>
    <w:rsid w:val="00F930A6"/>
    <w:rsid w:val="00F9406D"/>
    <w:rsid w:val="00F945BF"/>
    <w:rsid w:val="00F95F32"/>
    <w:rsid w:val="00F97F7C"/>
    <w:rsid w:val="00F97FBB"/>
    <w:rsid w:val="00FA02F7"/>
    <w:rsid w:val="00FA0662"/>
    <w:rsid w:val="00FA0880"/>
    <w:rsid w:val="00FA10C8"/>
    <w:rsid w:val="00FA3F60"/>
    <w:rsid w:val="00FA4029"/>
    <w:rsid w:val="00FA4605"/>
    <w:rsid w:val="00FA463A"/>
    <w:rsid w:val="00FA4E7E"/>
    <w:rsid w:val="00FA5ADB"/>
    <w:rsid w:val="00FA7886"/>
    <w:rsid w:val="00FB0D9F"/>
    <w:rsid w:val="00FB2155"/>
    <w:rsid w:val="00FB3D9D"/>
    <w:rsid w:val="00FB41C7"/>
    <w:rsid w:val="00FB495D"/>
    <w:rsid w:val="00FB4B75"/>
    <w:rsid w:val="00FB6CC5"/>
    <w:rsid w:val="00FB7131"/>
    <w:rsid w:val="00FB7307"/>
    <w:rsid w:val="00FB7FFD"/>
    <w:rsid w:val="00FC1E2E"/>
    <w:rsid w:val="00FC1EC1"/>
    <w:rsid w:val="00FC213C"/>
    <w:rsid w:val="00FC255D"/>
    <w:rsid w:val="00FC2CD2"/>
    <w:rsid w:val="00FC517C"/>
    <w:rsid w:val="00FC5997"/>
    <w:rsid w:val="00FC65E9"/>
    <w:rsid w:val="00FC6DB9"/>
    <w:rsid w:val="00FC7469"/>
    <w:rsid w:val="00FC784A"/>
    <w:rsid w:val="00FD1726"/>
    <w:rsid w:val="00FD1C2E"/>
    <w:rsid w:val="00FD2E4D"/>
    <w:rsid w:val="00FD30A3"/>
    <w:rsid w:val="00FD32C6"/>
    <w:rsid w:val="00FD4159"/>
    <w:rsid w:val="00FD4CF8"/>
    <w:rsid w:val="00FD52A0"/>
    <w:rsid w:val="00FD583D"/>
    <w:rsid w:val="00FD6AD9"/>
    <w:rsid w:val="00FD6E59"/>
    <w:rsid w:val="00FE1186"/>
    <w:rsid w:val="00FE19EE"/>
    <w:rsid w:val="00FE21C1"/>
    <w:rsid w:val="00FE2F05"/>
    <w:rsid w:val="00FE3BA2"/>
    <w:rsid w:val="00FE3D6F"/>
    <w:rsid w:val="00FE67E3"/>
    <w:rsid w:val="00FE6A61"/>
    <w:rsid w:val="00FE7768"/>
    <w:rsid w:val="00FF09C3"/>
    <w:rsid w:val="00FF0B8C"/>
    <w:rsid w:val="00FF1639"/>
    <w:rsid w:val="00FF16C4"/>
    <w:rsid w:val="00FF2E49"/>
    <w:rsid w:val="00FF3963"/>
    <w:rsid w:val="00FF3AFF"/>
    <w:rsid w:val="00FF4206"/>
    <w:rsid w:val="00FF4667"/>
    <w:rsid w:val="00FF6000"/>
    <w:rsid w:val="00FF661E"/>
    <w:rsid w:val="00FF6C0C"/>
    <w:rsid w:val="00FF7D96"/>
    <w:rsid w:val="00FF7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D6D11"/>
  <w15:docId w15:val="{3C59B0C4-8B57-47FE-B8E4-F31B7DC0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FC1"/>
  </w:style>
  <w:style w:type="paragraph" w:styleId="Heading1">
    <w:name w:val="heading 1"/>
    <w:basedOn w:val="Normal"/>
    <w:next w:val="BodyText"/>
    <w:link w:val="Heading1Char"/>
    <w:qFormat/>
    <w:rsid w:val="00DD6E31"/>
    <w:pPr>
      <w:keepNext/>
      <w:keepLines/>
      <w:numPr>
        <w:numId w:val="40"/>
      </w:numPr>
      <w:spacing w:before="360" w:after="24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542CE9"/>
    <w:pPr>
      <w:keepNext/>
      <w:keepLines/>
      <w:numPr>
        <w:ilvl w:val="1"/>
        <w:numId w:val="40"/>
      </w:numPr>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1A2247"/>
    <w:pPr>
      <w:keepNext/>
      <w:keepLines/>
      <w:numPr>
        <w:ilvl w:val="2"/>
        <w:numId w:val="40"/>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E27827"/>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E27827"/>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basedOn w:val="Normal"/>
    <w:next w:val="BodyText"/>
    <w:link w:val="Heading8Char"/>
    <w:semiHidden/>
    <w:rsid w:val="006E50A4"/>
    <w:pPr>
      <w:outlineLvl w:val="7"/>
    </w:pPr>
  </w:style>
  <w:style w:type="paragraph" w:styleId="Heading9">
    <w:name w:val="heading 9"/>
    <w:basedOn w:val="Normal"/>
    <w:next w:val="BodyText"/>
    <w:link w:val="Heading9Char"/>
    <w:semiHidden/>
    <w:qFormat/>
    <w:rsid w:val="006E50A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8A1034"/>
    <w:pPr>
      <w:tabs>
        <w:tab w:val="left" w:pos="567"/>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8A1034"/>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7D1670"/>
    <w:pPr>
      <w:spacing w:before="60" w:after="60"/>
    </w:pPr>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2741AE"/>
    <w:pPr>
      <w:tabs>
        <w:tab w:val="center" w:pos="4320"/>
        <w:tab w:val="right" w:pos="8640"/>
      </w:tabs>
      <w:spacing w:line="240" w:lineRule="auto"/>
      <w:ind w:right="284"/>
    </w:pPr>
    <w:rPr>
      <w:rFonts w:eastAsia="Cambria" w:cstheme="minorBidi"/>
      <w:noProof/>
      <w:sz w:val="18"/>
      <w:lang w:eastAsia="en-US"/>
    </w:rPr>
  </w:style>
  <w:style w:type="character" w:customStyle="1" w:styleId="FooterChar">
    <w:name w:val="Footer Char"/>
    <w:basedOn w:val="DefaultParagraphFont"/>
    <w:link w:val="Footer"/>
    <w:uiPriority w:val="99"/>
    <w:rsid w:val="002741AE"/>
    <w:rPr>
      <w:rFonts w:eastAsia="Cambria" w:cstheme="minorBidi"/>
      <w:noProof/>
      <w:sz w:val="18"/>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DD6E31"/>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542CE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basedOn w:val="DefaultParagraphFont"/>
    <w:link w:val="Heading8"/>
    <w:semiHidden/>
    <w:rsid w:val="006E50A4"/>
  </w:style>
  <w:style w:type="character" w:customStyle="1" w:styleId="Heading9Char">
    <w:name w:val="Heading 9 Char"/>
    <w:basedOn w:val="DefaultParagraphFont"/>
    <w:link w:val="Heading9"/>
    <w:semiHidden/>
    <w:rsid w:val="006E50A4"/>
  </w:style>
  <w:style w:type="paragraph" w:styleId="Header">
    <w:name w:val="header"/>
    <w:basedOn w:val="Normal"/>
    <w:link w:val="HeaderChar"/>
    <w:uiPriority w:val="99"/>
    <w:rsid w:val="007B37C0"/>
    <w:pPr>
      <w:tabs>
        <w:tab w:val="right" w:pos="9639"/>
      </w:tabs>
      <w:contextualSpacing/>
    </w:pPr>
    <w:rPr>
      <w:rFonts w:eastAsiaTheme="minorHAnsi" w:cstheme="minorBidi"/>
      <w:sz w:val="24"/>
      <w:lang w:eastAsia="fr-CA"/>
    </w:rPr>
  </w:style>
  <w:style w:type="character" w:customStyle="1" w:styleId="HeaderChar">
    <w:name w:val="Header Char"/>
    <w:basedOn w:val="DefaultParagraphFont"/>
    <w:link w:val="Header"/>
    <w:uiPriority w:val="99"/>
    <w:rsid w:val="007B37C0"/>
    <w:rPr>
      <w:rFonts w:eastAsiaTheme="minorHAnsi" w:cstheme="minorBidi"/>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5420FD"/>
    <w:pPr>
      <w:numPr>
        <w:numId w:val="23"/>
      </w:numPr>
      <w:tabs>
        <w:tab w:val="clear" w:pos="2268"/>
        <w:tab w:val="clear" w:pos="4536"/>
        <w:tab w:val="clear" w:pos="6804"/>
        <w:tab w:val="clear" w:pos="9638"/>
      </w:tabs>
      <w:spacing w:before="60" w:after="120"/>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unhideWhenUsed/>
    <w:rsid w:val="00670A73"/>
    <w:pPr>
      <w:spacing w:before="120" w:after="120"/>
      <w:ind w:left="1814"/>
    </w:pPr>
  </w:style>
  <w:style w:type="paragraph" w:styleId="ListContinue5">
    <w:name w:val="List Continue 5"/>
    <w:basedOn w:val="Normal"/>
    <w:rsid w:val="00670A73"/>
    <w:pPr>
      <w:spacing w:before="120" w:after="120"/>
      <w:ind w:left="2268"/>
    </w:pPr>
  </w:style>
  <w:style w:type="paragraph" w:styleId="ListNumber">
    <w:name w:val="List Number"/>
    <w:basedOn w:val="BodyText"/>
    <w:unhideWhenUsed/>
    <w:qFormat/>
    <w:rsid w:val="005420FD"/>
    <w:pPr>
      <w:numPr>
        <w:numId w:val="4"/>
      </w:numPr>
      <w:tabs>
        <w:tab w:val="clear" w:pos="2268"/>
        <w:tab w:val="clear" w:pos="4536"/>
        <w:tab w:val="clear" w:pos="6804"/>
        <w:tab w:val="clear" w:pos="9638"/>
      </w:tabs>
      <w:spacing w:before="60" w:after="120"/>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unhideWhenUsed/>
    <w:rsid w:val="005420FD"/>
    <w:pPr>
      <w:numPr>
        <w:ilvl w:val="3"/>
        <w:numId w:val="4"/>
      </w:numPr>
      <w:spacing w:before="60" w:after="120"/>
      <w:ind w:left="1815"/>
    </w:pPr>
  </w:style>
  <w:style w:type="paragraph" w:styleId="ListNumber5">
    <w:name w:val="List Number 5"/>
    <w:basedOn w:val="Normal"/>
    <w:unhideWhenUsed/>
    <w:rsid w:val="005420FD"/>
    <w:pPr>
      <w:numPr>
        <w:ilvl w:val="4"/>
        <w:numId w:val="4"/>
      </w:numPr>
      <w:spacing w:before="60" w:after="120"/>
      <w:ind w:left="2268"/>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uiPriority w:val="1"/>
    <w:qForma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410A54"/>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rsid w:val="0024716E"/>
    <w:rPr>
      <w:color w:val="808080"/>
    </w:rPr>
  </w:style>
  <w:style w:type="paragraph" w:customStyle="1" w:styleId="Source">
    <w:name w:val="Source"/>
    <w:basedOn w:val="Normal"/>
    <w:next w:val="BodyText"/>
    <w:qFormat/>
    <w:rsid w:val="00410A54"/>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D77ADB"/>
    <w:pPr>
      <w:spacing w:before="480"/>
      <w:ind w:left="567" w:right="567"/>
      <w:contextualSpacing/>
    </w:pPr>
    <w:rPr>
      <w:rFonts w:asciiTheme="majorHAnsi" w:eastAsiaTheme="minorEastAsia" w:hAnsiTheme="majorHAnsi"/>
      <w:b/>
      <w:color w:val="FFFFFF"/>
      <w:sz w:val="40"/>
      <w:szCs w:val="48"/>
    </w:rPr>
  </w:style>
  <w:style w:type="character" w:customStyle="1" w:styleId="TitleChar">
    <w:name w:val="Title Char"/>
    <w:basedOn w:val="DefaultParagraphFont"/>
    <w:link w:val="Title"/>
    <w:uiPriority w:val="1"/>
    <w:rsid w:val="00D77ADB"/>
    <w:rPr>
      <w:rFonts w:asciiTheme="majorHAnsi" w:eastAsiaTheme="minorEastAsia" w:hAnsiTheme="majorHAnsi"/>
      <w:b/>
      <w:color w:val="FFFFFF"/>
      <w:sz w:val="40"/>
      <w:szCs w:val="48"/>
    </w:rPr>
  </w:style>
  <w:style w:type="paragraph" w:styleId="Subtitle">
    <w:name w:val="Subtitle"/>
    <w:basedOn w:val="Normal"/>
    <w:next w:val="BodyText"/>
    <w:link w:val="SubtitleChar"/>
    <w:uiPriority w:val="1"/>
    <w:rsid w:val="00C24AC4"/>
    <w:pPr>
      <w:ind w:left="567" w:right="2552"/>
    </w:pPr>
    <w:rPr>
      <w:color w:val="FFFFFF"/>
      <w:sz w:val="40"/>
    </w:rPr>
  </w:style>
  <w:style w:type="character" w:customStyle="1" w:styleId="SubtitleChar">
    <w:name w:val="Subtitle Char"/>
    <w:basedOn w:val="DefaultParagraphFont"/>
    <w:link w:val="Subtitle"/>
    <w:uiPriority w:val="1"/>
    <w:rsid w:val="00C24AC4"/>
    <w:rPr>
      <w:color w:val="FFFFFF"/>
      <w:sz w:val="40"/>
    </w:rPr>
  </w:style>
  <w:style w:type="table" w:styleId="TableGrid">
    <w:name w:val="Table Grid"/>
    <w:basedOn w:val="TableNormal"/>
    <w:uiPriority w:val="59"/>
    <w:rsid w:val="00735298"/>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rPr>
        <w:tblHeader/>
      </w:tr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293FC1"/>
    <w:pPr>
      <w:tabs>
        <w:tab w:val="left" w:pos="1134"/>
        <w:tab w:val="right" w:leader="dot" w:pos="9582"/>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rsid w:val="0094049E"/>
    <w:pPr>
      <w:tabs>
        <w:tab w:val="right" w:leader="dot" w:pos="9581"/>
      </w:tabs>
      <w:spacing w:before="120" w:after="120"/>
      <w:ind w:left="567" w:right="567" w:hanging="567"/>
    </w:pPr>
    <w:rPr>
      <w:rFonts w:asciiTheme="majorHAnsi" w:eastAsiaTheme="minorHAnsi" w:hAnsiTheme="majorHAnsi" w:cstheme="minorBidi"/>
      <w:noProof/>
      <w:lang w:eastAsia="en-US"/>
    </w:rPr>
  </w:style>
  <w:style w:type="paragraph" w:styleId="TOC2">
    <w:name w:val="toc 2"/>
    <w:basedOn w:val="Normal"/>
    <w:next w:val="Normal"/>
    <w:autoRedefine/>
    <w:uiPriority w:val="39"/>
    <w:rsid w:val="001A2247"/>
    <w:pPr>
      <w:tabs>
        <w:tab w:val="right" w:leader="dot" w:pos="9581"/>
      </w:tabs>
      <w:spacing w:before="120" w:after="120"/>
      <w:ind w:left="567" w:right="567" w:hanging="567"/>
    </w:pPr>
    <w:rPr>
      <w:rFonts w:eastAsiaTheme="minorHAnsi" w:cstheme="minorBidi"/>
      <w:noProof/>
      <w:lang w:eastAsia="fr-CA"/>
    </w:rPr>
  </w:style>
  <w:style w:type="paragraph" w:styleId="TOC3">
    <w:name w:val="toc 3"/>
    <w:basedOn w:val="Normal"/>
    <w:next w:val="Normal"/>
    <w:autoRedefine/>
    <w:uiPriority w:val="39"/>
    <w:rsid w:val="001A2247"/>
    <w:pPr>
      <w:tabs>
        <w:tab w:val="right" w:leader="dot" w:pos="9581"/>
      </w:tabs>
      <w:spacing w:before="120" w:after="120"/>
      <w:ind w:left="1418" w:right="567" w:hanging="851"/>
    </w:pPr>
    <w:rPr>
      <w:rFonts w:eastAsiaTheme="minorHAnsi" w:cstheme="minorBidi"/>
      <w:noProof/>
      <w:sz w:val="18"/>
      <w:szCs w:val="18"/>
      <w:lang w:eastAsia="fr-CA"/>
    </w:rPr>
  </w:style>
  <w:style w:type="paragraph" w:styleId="TOC5">
    <w:name w:val="toc 5"/>
    <w:basedOn w:val="Normal"/>
    <w:next w:val="Normal"/>
    <w:autoRedefine/>
    <w:uiPriority w:val="39"/>
    <w:semiHidden/>
    <w:rsid w:val="00BC75F7"/>
    <w:pPr>
      <w:numPr>
        <w:ilvl w:val="4"/>
      </w:numPr>
      <w:tabs>
        <w:tab w:val="right" w:leader="dot" w:pos="9628"/>
      </w:tabs>
    </w:pPr>
    <w:rPr>
      <w:b/>
      <w:noProof/>
      <w:color w:val="0092D7" w:themeColor="accent2"/>
      <w:sz w:val="24"/>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4049E"/>
    <w:pPr>
      <w:spacing w:after="240"/>
    </w:pPr>
    <w:rPr>
      <w:rFonts w:asciiTheme="majorHAnsi" w:eastAsiaTheme="majorEastAsia" w:hAnsiTheme="majorHAnsi" w:cstheme="majorBidi"/>
      <w:b/>
      <w:bCs/>
      <w:color w:val="00428B" w:themeColor="text2"/>
      <w:sz w:val="24"/>
      <w:szCs w:val="28"/>
    </w:rPr>
  </w:style>
  <w:style w:type="paragraph" w:styleId="Date">
    <w:name w:val="Date"/>
    <w:basedOn w:val="Normal"/>
    <w:link w:val="DateChar"/>
    <w:semiHidden/>
    <w:rsid w:val="00C24AC4"/>
    <w:pPr>
      <w:spacing w:before="480" w:after="480"/>
      <w:ind w:left="567" w:right="567"/>
    </w:pPr>
    <w:rPr>
      <w:noProof/>
      <w:color w:val="FFFFFF"/>
      <w:sz w:val="40"/>
    </w:rPr>
  </w:style>
  <w:style w:type="character" w:customStyle="1" w:styleId="DateChar">
    <w:name w:val="Date Char"/>
    <w:basedOn w:val="DefaultParagraphFont"/>
    <w:link w:val="Date"/>
    <w:semiHidden/>
    <w:rsid w:val="00E20314"/>
    <w:rPr>
      <w:noProof/>
      <w:color w:val="FFFFFF"/>
      <w:sz w:val="40"/>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link w:val="QuoteChar"/>
    <w:rsid w:val="000B4796"/>
    <w:pPr>
      <w:spacing w:before="240" w:after="240"/>
      <w:ind w:left="357" w:right="357"/>
      <w:jc w:val="center"/>
    </w:pPr>
    <w:rPr>
      <w:i/>
      <w:iCs/>
    </w:rPr>
  </w:style>
  <w:style w:type="character" w:customStyle="1" w:styleId="QuoteChar">
    <w:name w:val="Quote Char"/>
    <w:basedOn w:val="DefaultParagraphFont"/>
    <w:link w:val="Quote"/>
    <w:rsid w:val="0074491D"/>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34"/>
      </w:numPr>
    </w:pPr>
  </w:style>
  <w:style w:type="paragraph" w:customStyle="1" w:styleId="HighlightBoxNumbering">
    <w:name w:val="Highlight Box Numbering"/>
    <w:basedOn w:val="HighlightBoxText"/>
    <w:qFormat/>
    <w:rsid w:val="004D35E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284E00"/>
    <w:pPr>
      <w:pBdr>
        <w:top w:val="single" w:sz="4" w:space="0" w:color="00428B" w:themeColor="text2"/>
      </w:pBdr>
      <w:spacing w:before="120"/>
      <w:ind w:right="0"/>
    </w:pPr>
    <w:rPr>
      <w:sz w:val="14"/>
    </w:rPr>
  </w:style>
  <w:style w:type="table" w:customStyle="1" w:styleId="MWTableGrid">
    <w:name w:val="MW Table Grid"/>
    <w:basedOn w:val="TableNormal"/>
    <w:uiPriority w:val="99"/>
    <w:rsid w:val="00735298"/>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uiPriority w:val="99"/>
    <w:rsid w:val="00C07135"/>
    <w:pPr>
      <w:ind w:right="0"/>
    </w:pPr>
    <w:rPr>
      <w:color w:val="00428B" w:themeColor="text2"/>
      <w:sz w:val="12"/>
    </w:rPr>
  </w:style>
  <w:style w:type="paragraph" w:customStyle="1" w:styleId="IntroParagraph">
    <w:name w:val="Intro Paragraph"/>
    <w:basedOn w:val="Normal"/>
    <w:qFormat/>
    <w:rsid w:val="006A6674"/>
    <w:pPr>
      <w:spacing w:before="240" w:after="240" w:line="320" w:lineRule="atLeast"/>
    </w:pPr>
    <w:rPr>
      <w:rFonts w:ascii="Verdana" w:hAnsi="Verdana"/>
      <w:color w:val="00428B" w:themeColor="text2"/>
      <w:spacing w:val="1"/>
      <w:sz w:val="22"/>
      <w:szCs w:val="22"/>
      <w:lang w:eastAsia="en-US"/>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rsid w:val="004306AF"/>
    <w:pPr>
      <w:ind w:left="720"/>
      <w:contextualSpacing/>
    </w:pPr>
  </w:style>
  <w:style w:type="table" w:customStyle="1" w:styleId="FooterTablePlaceholder">
    <w:name w:val="Footer Table Placeholder"/>
    <w:basedOn w:val="TableNormal"/>
    <w:uiPriority w:val="99"/>
    <w:rsid w:val="006E5263"/>
    <w:pPr>
      <w:spacing w:line="240" w:lineRule="auto"/>
    </w:pPr>
    <w:rPr>
      <w:sz w:val="12"/>
    </w:rPr>
    <w:tblPr>
      <w:tblCellMar>
        <w:left w:w="0" w:type="dxa"/>
        <w:right w:w="0" w:type="dxa"/>
      </w:tblCellMar>
    </w:tblPr>
  </w:style>
  <w:style w:type="table" w:styleId="TableGridLight">
    <w:name w:val="Grid Table Light"/>
    <w:basedOn w:val="TableNormal"/>
    <w:uiPriority w:val="40"/>
    <w:rsid w:val="001859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erRight">
    <w:name w:val="Footer Right"/>
    <w:basedOn w:val="Footer"/>
    <w:uiPriority w:val="99"/>
    <w:rsid w:val="00282D86"/>
    <w:pPr>
      <w:framePr w:w="2126" w:wrap="around" w:vAnchor="text" w:hAnchor="margin" w:xAlign="right" w:y="1"/>
      <w:tabs>
        <w:tab w:val="left" w:pos="680"/>
      </w:tabs>
      <w:ind w:right="0"/>
      <w:jc w:val="right"/>
    </w:pPr>
  </w:style>
  <w:style w:type="character" w:customStyle="1" w:styleId="FooterBold">
    <w:name w:val="Footer Bold"/>
    <w:basedOn w:val="DefaultParagraphFont"/>
    <w:uiPriority w:val="99"/>
    <w:rsid w:val="00AC5476"/>
    <w:rPr>
      <w:b/>
    </w:rPr>
  </w:style>
  <w:style w:type="paragraph" w:customStyle="1" w:styleId="HeaderImage">
    <w:name w:val="Header Image"/>
    <w:basedOn w:val="Header"/>
    <w:uiPriority w:val="99"/>
    <w:rsid w:val="00AF717E"/>
    <w:pPr>
      <w:framePr w:wrap="around" w:vAnchor="text" w:hAnchor="margin" w:xAlign="right" w:y="1"/>
    </w:pPr>
    <w:rPr>
      <w:noProof/>
      <w:lang w:eastAsia="en-AU"/>
    </w:rPr>
  </w:style>
  <w:style w:type="paragraph" w:customStyle="1" w:styleId="Headertitle">
    <w:name w:val="Header title"/>
    <w:basedOn w:val="Header"/>
    <w:uiPriority w:val="99"/>
    <w:rsid w:val="00E95E85"/>
    <w:pPr>
      <w:spacing w:after="40"/>
      <w:contextualSpacing w:val="0"/>
    </w:pPr>
    <w:rPr>
      <w:b/>
      <w:sz w:val="28"/>
    </w:rPr>
  </w:style>
  <w:style w:type="paragraph" w:customStyle="1" w:styleId="HeaderLogo">
    <w:name w:val="Header Logo"/>
    <w:basedOn w:val="Headertitle"/>
    <w:uiPriority w:val="99"/>
    <w:rsid w:val="00B63741"/>
    <w:pPr>
      <w:framePr w:wrap="around" w:vAnchor="page" w:hAnchor="page" w:xAlign="right" w:y="602"/>
      <w:spacing w:after="0"/>
    </w:pPr>
    <w:rPr>
      <w:noProof/>
      <w:lang w:eastAsia="en-AU"/>
    </w:rPr>
  </w:style>
  <w:style w:type="paragraph" w:customStyle="1" w:styleId="HeaderLine">
    <w:name w:val="Header Line"/>
    <w:basedOn w:val="Header"/>
    <w:uiPriority w:val="99"/>
    <w:rsid w:val="00456BFF"/>
    <w:pPr>
      <w:pBdr>
        <w:top w:val="single" w:sz="4" w:space="1" w:color="auto"/>
      </w:pBdr>
      <w:spacing w:before="120" w:after="240" w:line="240" w:lineRule="auto"/>
    </w:pPr>
    <w:rPr>
      <w:sz w:val="16"/>
    </w:rPr>
  </w:style>
  <w:style w:type="paragraph" w:customStyle="1" w:styleId="ListContinueBullet1">
    <w:name w:val="List Continue Bullet 1"/>
    <w:basedOn w:val="ListContinue"/>
    <w:qFormat/>
    <w:rsid w:val="0024008B"/>
    <w:pPr>
      <w:ind w:left="284"/>
    </w:pPr>
  </w:style>
  <w:style w:type="character" w:customStyle="1" w:styleId="AbbreviationsTerm">
    <w:name w:val="Abbreviations Term"/>
    <w:uiPriority w:val="1"/>
    <w:qFormat/>
    <w:rsid w:val="00557E77"/>
  </w:style>
  <w:style w:type="paragraph" w:customStyle="1" w:styleId="ListContinueBullet2">
    <w:name w:val="List Continue Bullet 2"/>
    <w:basedOn w:val="ListContinueBullet1"/>
    <w:qFormat/>
    <w:rsid w:val="0024008B"/>
    <w:pPr>
      <w:ind w:left="567"/>
    </w:pPr>
  </w:style>
  <w:style w:type="paragraph" w:customStyle="1" w:styleId="ListContinueBullet3">
    <w:name w:val="List Continue Bullet 3"/>
    <w:basedOn w:val="ListContinueBullet2"/>
    <w:qFormat/>
    <w:rsid w:val="0024008B"/>
    <w:pPr>
      <w:ind w:left="851"/>
    </w:pPr>
  </w:style>
  <w:style w:type="paragraph" w:styleId="IntenseQuote">
    <w:name w:val="Intense Quote"/>
    <w:basedOn w:val="Normal"/>
    <w:next w:val="Normal"/>
    <w:link w:val="IntenseQuoteChar"/>
    <w:uiPriority w:val="30"/>
    <w:semiHidden/>
    <w:rsid w:val="0074491D"/>
    <w:pPr>
      <w:pBdr>
        <w:top w:val="single" w:sz="4" w:space="10" w:color="00428B" w:themeColor="accent1"/>
        <w:bottom w:val="single" w:sz="4" w:space="10" w:color="00428B" w:themeColor="accent1"/>
      </w:pBdr>
      <w:spacing w:before="360" w:after="360"/>
      <w:ind w:left="864" w:right="864"/>
      <w:jc w:val="center"/>
    </w:pPr>
    <w:rPr>
      <w:i/>
      <w:iCs/>
      <w:color w:val="00428B" w:themeColor="accent1"/>
    </w:rPr>
  </w:style>
  <w:style w:type="character" w:customStyle="1" w:styleId="IntenseQuoteChar">
    <w:name w:val="Intense Quote Char"/>
    <w:basedOn w:val="DefaultParagraphFont"/>
    <w:link w:val="IntenseQuote"/>
    <w:uiPriority w:val="30"/>
    <w:semiHidden/>
    <w:rsid w:val="0074491D"/>
    <w:rPr>
      <w:i/>
      <w:iCs/>
      <w:color w:val="00428B" w:themeColor="accent1"/>
    </w:rPr>
  </w:style>
  <w:style w:type="paragraph" w:customStyle="1" w:styleId="FooterRed">
    <w:name w:val="Footer Red"/>
    <w:basedOn w:val="Footer"/>
    <w:uiPriority w:val="99"/>
    <w:qFormat/>
    <w:rsid w:val="009960EC"/>
    <w:pPr>
      <w:framePr w:wrap="around" w:vAnchor="page" w:hAnchor="page" w:xAlign="center" w:yAlign="bottom"/>
      <w:spacing w:after="250" w:line="250" w:lineRule="exact"/>
      <w:ind w:right="-397"/>
      <w:jc w:val="center"/>
    </w:pPr>
    <w:rPr>
      <w:b/>
      <w:color w:val="FF0000"/>
      <w:spacing w:val="-3"/>
      <w:sz w:val="24"/>
    </w:rPr>
  </w:style>
  <w:style w:type="paragraph" w:customStyle="1" w:styleId="HeaderSLAnchor">
    <w:name w:val="Header SL Anchor"/>
    <w:basedOn w:val="NoSpacing"/>
    <w:uiPriority w:val="99"/>
    <w:rsid w:val="00B63741"/>
    <w:pPr>
      <w:spacing w:after="60"/>
    </w:pPr>
  </w:style>
  <w:style w:type="paragraph" w:customStyle="1" w:styleId="Italics">
    <w:name w:val="Italics"/>
    <w:rsid w:val="00B85E09"/>
  </w:style>
  <w:style w:type="paragraph" w:styleId="FootnoteText">
    <w:name w:val="footnote text"/>
    <w:basedOn w:val="Normal"/>
    <w:link w:val="FootnoteTextChar"/>
    <w:unhideWhenUsed/>
    <w:rsid w:val="00B85E09"/>
    <w:pPr>
      <w:spacing w:line="240" w:lineRule="auto"/>
    </w:pPr>
    <w:rPr>
      <w:sz w:val="18"/>
      <w:szCs w:val="24"/>
    </w:rPr>
  </w:style>
  <w:style w:type="character" w:customStyle="1" w:styleId="FootnoteTextChar">
    <w:name w:val="Footnote Text Char"/>
    <w:basedOn w:val="DefaultParagraphFont"/>
    <w:link w:val="FootnoteText"/>
    <w:rsid w:val="00B85E09"/>
    <w:rPr>
      <w:sz w:val="18"/>
      <w:szCs w:val="24"/>
    </w:rPr>
  </w:style>
  <w:style w:type="character" w:styleId="FootnoteReference">
    <w:name w:val="footnote reference"/>
    <w:basedOn w:val="DefaultParagraphFont"/>
    <w:unhideWhenUsed/>
    <w:rsid w:val="00B85E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01018">
      <w:bodyDiv w:val="1"/>
      <w:marLeft w:val="0"/>
      <w:marRight w:val="0"/>
      <w:marTop w:val="0"/>
      <w:marBottom w:val="0"/>
      <w:divBdr>
        <w:top w:val="none" w:sz="0" w:space="0" w:color="auto"/>
        <w:left w:val="none" w:sz="0" w:space="0" w:color="auto"/>
        <w:bottom w:val="none" w:sz="0" w:space="0" w:color="auto"/>
        <w:right w:val="none" w:sz="0" w:space="0" w:color="auto"/>
      </w:divBdr>
    </w:div>
    <w:div w:id="338392742">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1157694224">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melbournewater.com.au/media/eyJtZWRpYSI6IjYyNCJ9/downloads" TargetMode="External"/><Relationship Id="rId7" Type="http://schemas.openxmlformats.org/officeDocument/2006/relationships/settings" Target="settings.xml"/><Relationship Id="rId12" Type="http://schemas.openxmlformats.org/officeDocument/2006/relationships/hyperlink" Target="https://www.melbournewater.com.au/building-and-works/developer-guides-and-resources/standards-and-specifications/constructed-waterway" TargetMode="External"/><Relationship Id="rId17" Type="http://schemas.openxmlformats.org/officeDocument/2006/relationships/hyperlink" Target="https://www.melbournewater.com.au/building-and-works/developer-guides-and-resources/standards-and-specifications/constructed-waterwa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ter.vic.gov.au/waterways/technical-guidelines-for-waterway-management" TargetMode="External"/><Relationship Id="rId24" Type="http://schemas.openxmlformats.org/officeDocument/2006/relationships/hyperlink" Target="https://www.water.vic.gov.au/waterways/technical-guidelines-for-waterway-managemen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elbournewater.com.au/media/eyJtZWRpYSI6IjYyNCJ9/downloads"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melbournewater.com.au/building-and-works/developer-guides-and-resources/standards-and-specifications/constructed-waterway"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CD%20Template%20Without%20Cov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87E0BDD6BA4DC3B89FF1B76FB4916D"/>
        <w:category>
          <w:name w:val="General"/>
          <w:gallery w:val="placeholder"/>
        </w:category>
        <w:types>
          <w:type w:val="bbPlcHdr"/>
        </w:types>
        <w:behaviors>
          <w:behavior w:val="content"/>
        </w:behaviors>
        <w:guid w:val="{D491AED6-1D0E-4C2C-8985-53D336A70016}"/>
      </w:docPartPr>
      <w:docPartBody>
        <w:p w:rsidR="002B62FF" w:rsidRDefault="00975197">
          <w:pPr>
            <w:pStyle w:val="C887E0BDD6BA4DC3B89FF1B76FB4916D"/>
          </w:pPr>
          <w:r w:rsidRPr="00512EC9">
            <w:t>Purpose</w:t>
          </w:r>
        </w:p>
      </w:docPartBody>
    </w:docPart>
    <w:docPart>
      <w:docPartPr>
        <w:name w:val="61B963B5F5234B1C9BB34DF2351DA4B0"/>
        <w:category>
          <w:name w:val="General"/>
          <w:gallery w:val="placeholder"/>
        </w:category>
        <w:types>
          <w:type w:val="bbPlcHdr"/>
        </w:types>
        <w:behaviors>
          <w:behavior w:val="content"/>
        </w:behaviors>
        <w:guid w:val="{56E01374-94F2-4B27-BBBC-C1AEFF1EB855}"/>
      </w:docPartPr>
      <w:docPartBody>
        <w:p w:rsidR="002B62FF" w:rsidRDefault="00975197">
          <w:pPr>
            <w:pStyle w:val="61B963B5F5234B1C9BB34DF2351DA4B0"/>
          </w:pPr>
          <w:r w:rsidRPr="00EF585C">
            <w:t xml:space="preserve">Stakeholder Consultation </w:t>
          </w:r>
        </w:p>
      </w:docPartBody>
    </w:docPart>
    <w:docPart>
      <w:docPartPr>
        <w:name w:val="9509E79ECDF147338EADEDB9A4E40AFF"/>
        <w:category>
          <w:name w:val="General"/>
          <w:gallery w:val="placeholder"/>
        </w:category>
        <w:types>
          <w:type w:val="bbPlcHdr"/>
        </w:types>
        <w:behaviors>
          <w:behavior w:val="content"/>
        </w:behaviors>
        <w:guid w:val="{0863DD48-71D0-4BED-B8BA-483A40C5A657}"/>
      </w:docPartPr>
      <w:docPartBody>
        <w:p w:rsidR="002B62FF" w:rsidRDefault="00975197">
          <w:pPr>
            <w:pStyle w:val="9509E79ECDF147338EADEDB9A4E40AFF"/>
          </w:pPr>
          <w:r w:rsidRPr="00EF585C">
            <w:t xml:space="preserve">Document History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97"/>
    <w:rsid w:val="002B62FF"/>
    <w:rsid w:val="0045609D"/>
    <w:rsid w:val="0091048C"/>
    <w:rsid w:val="00975197"/>
    <w:rsid w:val="00E14E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87E0BDD6BA4DC3B89FF1B76FB4916D">
    <w:name w:val="C887E0BDD6BA4DC3B89FF1B76FB4916D"/>
  </w:style>
  <w:style w:type="paragraph" w:styleId="BodyText">
    <w:name w:val="Body Text"/>
    <w:basedOn w:val="Normal"/>
    <w:link w:val="BodyTextChar"/>
    <w:qFormat/>
    <w:rsid w:val="00975197"/>
    <w:pPr>
      <w:tabs>
        <w:tab w:val="left" w:pos="567"/>
        <w:tab w:val="left" w:pos="2268"/>
        <w:tab w:val="left" w:pos="4536"/>
        <w:tab w:val="left" w:pos="6804"/>
        <w:tab w:val="right" w:pos="9638"/>
      </w:tabs>
      <w:spacing w:before="120" w:after="200" w:line="260" w:lineRule="atLeast"/>
    </w:pPr>
    <w:rPr>
      <w:rFonts w:eastAsia="Times New Roman" w:cs="Times New Roman"/>
      <w:color w:val="000000" w:themeColor="text1"/>
      <w:kern w:val="0"/>
      <w:sz w:val="20"/>
      <w:szCs w:val="20"/>
      <w14:ligatures w14:val="none"/>
    </w:rPr>
  </w:style>
  <w:style w:type="character" w:customStyle="1" w:styleId="BodyTextChar">
    <w:name w:val="Body Text Char"/>
    <w:basedOn w:val="DefaultParagraphFont"/>
    <w:link w:val="BodyText"/>
    <w:rsid w:val="00975197"/>
    <w:rPr>
      <w:rFonts w:eastAsia="Times New Roman" w:cs="Times New Roman"/>
      <w:color w:val="000000" w:themeColor="text1"/>
      <w:kern w:val="0"/>
      <w:sz w:val="20"/>
      <w:szCs w:val="20"/>
      <w14:ligatures w14:val="none"/>
    </w:rPr>
  </w:style>
  <w:style w:type="character" w:styleId="PlaceholderText">
    <w:name w:val="Placeholder Text"/>
    <w:basedOn w:val="DefaultParagraphFont"/>
    <w:uiPriority w:val="99"/>
    <w:rsid w:val="00975197"/>
    <w:rPr>
      <w:color w:val="808080"/>
    </w:rPr>
  </w:style>
  <w:style w:type="paragraph" w:customStyle="1" w:styleId="61B963B5F5234B1C9BB34DF2351DA4B0">
    <w:name w:val="61B963B5F5234B1C9BB34DF2351DA4B0"/>
  </w:style>
  <w:style w:type="paragraph" w:customStyle="1" w:styleId="9509E79ECDF147338EADEDB9A4E40AFF">
    <w:name w:val="9509E79ECDF147338EADEDB9A4E40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B622B569467409CB1489BC06F3DE6" ma:contentTypeVersion="14" ma:contentTypeDescription="Create a new document." ma:contentTypeScope="" ma:versionID="20bc58c7b82f8a24e813d7de6310a172">
  <xsd:schema xmlns:xsd="http://www.w3.org/2001/XMLSchema" xmlns:xs="http://www.w3.org/2001/XMLSchema" xmlns:p="http://schemas.microsoft.com/office/2006/metadata/properties" xmlns:ns2="6ca62b44-97a0-48b7-9dd9-9cdffa8a8f81" xmlns:ns3="7c973b4e-d0b9-48a3-b2bb-7cfc237aaf85" targetNamespace="http://schemas.microsoft.com/office/2006/metadata/properties" ma:root="true" ma:fieldsID="c3d2429f893cdab003439b854e2ede4d" ns2:_="" ns3:_="">
    <xsd:import namespace="6ca62b44-97a0-48b7-9dd9-9cdffa8a8f81"/>
    <xsd:import namespace="7c973b4e-d0b9-48a3-b2bb-7cfc237aaf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62b44-97a0-48b7-9dd9-9cdffa8a8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973b4e-d0b9-48a3-b2bb-7cfc237aaf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65bae91-9abb-45e6-b37b-25b5e184ca79}" ma:internalName="TaxCatchAll" ma:showField="CatchAllData" ma:web="7c973b4e-d0b9-48a3-b2bb-7cfc237aaf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a62b44-97a0-48b7-9dd9-9cdffa8a8f81">
      <Terms xmlns="http://schemas.microsoft.com/office/infopath/2007/PartnerControls"/>
    </lcf76f155ced4ddcb4097134ff3c332f>
    <TaxCatchAll xmlns="7c973b4e-d0b9-48a3-b2bb-7cfc237aaf85"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8E6C8-9873-4F19-8E10-A091D418F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62b44-97a0-48b7-9dd9-9cdffa8a8f81"/>
    <ds:schemaRef ds:uri="7c973b4e-d0b9-48a3-b2bb-7cfc237a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FB74D-2029-4FF2-880E-AEF29C62A5D3}">
  <ds:schemaRefs>
    <ds:schemaRef ds:uri="http://schemas.microsoft.com/sharepoint/v3/contenttype/forms"/>
  </ds:schemaRefs>
</ds:datastoreItem>
</file>

<file path=customXml/itemProps3.xml><?xml version="1.0" encoding="utf-8"?>
<ds:datastoreItem xmlns:ds="http://schemas.openxmlformats.org/officeDocument/2006/customXml" ds:itemID="{3EF7DE44-D22D-4667-B8C4-C8523C9DC537}">
  <ds:schemaRefs>
    <ds:schemaRef ds:uri="http://schemas.microsoft.com/office/2006/metadata/properties"/>
    <ds:schemaRef ds:uri="http://schemas.microsoft.com/office/infopath/2007/PartnerControls"/>
    <ds:schemaRef ds:uri="6ca62b44-97a0-48b7-9dd9-9cdffa8a8f81"/>
    <ds:schemaRef ds:uri="7c973b4e-d0b9-48a3-b2bb-7cfc237aaf85"/>
  </ds:schemaRefs>
</ds:datastoreItem>
</file>

<file path=customXml/itemProps4.xml><?xml version="1.0" encoding="utf-8"?>
<ds:datastoreItem xmlns:ds="http://schemas.openxmlformats.org/officeDocument/2006/customXml" ds:itemID="{AC0C76A1-446D-4EDA-8A3F-B8C25E40B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CD Template Without Cover.dotm</Template>
  <TotalTime>24</TotalTime>
  <Pages>10</Pages>
  <Words>2657</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Grade Control Structure Installation Guide</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Control Structure Installation Guide</dc:title>
  <dc:subject/>
  <dc:creator>Fiona</dc:creator>
  <cp:keywords>Controlled template with cover page</cp:keywords>
  <dc:description/>
  <cp:lastModifiedBy>Bess Norton</cp:lastModifiedBy>
  <cp:revision>6</cp:revision>
  <cp:lastPrinted>2018-07-19T01:54:00Z</cp:lastPrinted>
  <dcterms:created xsi:type="dcterms:W3CDTF">2026-07-31T00:04:00Z</dcterms:created>
  <dcterms:modified xsi:type="dcterms:W3CDTF">2026-07-31T00:47:00Z</dcterms:modified>
  <cp:category>Guideline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InfloDocID</vt:lpwstr>
  </property>
  <property fmtid="{D5CDD505-2E9C-101B-9397-08002B2CF9AE}" pid="3" name="DocName">
    <vt:lpwstr>AM GUI Grade Control Structure Installation Guide</vt:lpwstr>
  </property>
  <property fmtid="{D5CDD505-2E9C-101B-9397-08002B2CF9AE}" pid="4" name="ContentTypeId">
    <vt:lpwstr>0x0101007E7B622B569467409CB1489BC06F3DE6</vt:lpwstr>
  </property>
  <property fmtid="{D5CDD505-2E9C-101B-9397-08002B2CF9AE}" pid="5" name="ClassificationContentMarkingHeaderShapeIds">
    <vt:lpwstr>3d5b1b03,51ab2216,612c529</vt:lpwstr>
  </property>
  <property fmtid="{D5CDD505-2E9C-101B-9397-08002B2CF9AE}" pid="6" name="ClassificationContentMarkingHeaderFontProps">
    <vt:lpwstr>#ff0000,14,Aptos</vt:lpwstr>
  </property>
  <property fmtid="{D5CDD505-2E9C-101B-9397-08002B2CF9AE}" pid="7" name="ClassificationContentMarkingHeaderText">
    <vt:lpwstr>OFFICIAL</vt:lpwstr>
  </property>
  <property fmtid="{D5CDD505-2E9C-101B-9397-08002B2CF9AE}" pid="8" name="MSIP_Label_8d1a0ea4-6344-45fe-bd17-9bfc2ab6afb4_Enabled">
    <vt:lpwstr>true</vt:lpwstr>
  </property>
  <property fmtid="{D5CDD505-2E9C-101B-9397-08002B2CF9AE}" pid="9" name="MSIP_Label_8d1a0ea4-6344-45fe-bd17-9bfc2ab6afb4_SetDate">
    <vt:lpwstr>2026-07-31T00:07:24Z</vt:lpwstr>
  </property>
  <property fmtid="{D5CDD505-2E9C-101B-9397-08002B2CF9AE}" pid="10" name="MSIP_Label_8d1a0ea4-6344-45fe-bd17-9bfc2ab6afb4_Method">
    <vt:lpwstr>Standard</vt:lpwstr>
  </property>
  <property fmtid="{D5CDD505-2E9C-101B-9397-08002B2CF9AE}" pid="11" name="MSIP_Label_8d1a0ea4-6344-45fe-bd17-9bfc2ab6afb4_Name">
    <vt:lpwstr>OFFICIAL</vt:lpwstr>
  </property>
  <property fmtid="{D5CDD505-2E9C-101B-9397-08002B2CF9AE}" pid="12" name="MSIP_Label_8d1a0ea4-6344-45fe-bd17-9bfc2ab6afb4_SiteId">
    <vt:lpwstr>fe26127b-78ee-42c7-803e-4d67c0488cf9</vt:lpwstr>
  </property>
  <property fmtid="{D5CDD505-2E9C-101B-9397-08002B2CF9AE}" pid="13" name="MSIP_Label_8d1a0ea4-6344-45fe-bd17-9bfc2ab6afb4_ActionId">
    <vt:lpwstr>c31ffd1e-f542-475a-87ee-c3ceffc957f1</vt:lpwstr>
  </property>
  <property fmtid="{D5CDD505-2E9C-101B-9397-08002B2CF9AE}" pid="14" name="MSIP_Label_8d1a0ea4-6344-45fe-bd17-9bfc2ab6afb4_ContentBits">
    <vt:lpwstr>1</vt:lpwstr>
  </property>
  <property fmtid="{D5CDD505-2E9C-101B-9397-08002B2CF9AE}" pid="15" name="MSIP_Label_8d1a0ea4-6344-45fe-bd17-9bfc2ab6afb4_Tag">
    <vt:lpwstr>10, 3, 0, 1</vt:lpwstr>
  </property>
</Properties>
</file>